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1565C" w14:textId="77777777" w:rsidR="00574F54" w:rsidRDefault="00574F54" w:rsidP="005208AF">
      <w:bookmarkStart w:id="0" w:name="_GoBack"/>
      <w:bookmarkEnd w:id="0"/>
    </w:p>
    <w:p w14:paraId="48FB091F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6199D449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574F54">
        <w:rPr>
          <w:rFonts w:ascii="Verdana" w:eastAsia="Times New Roman" w:hAnsi="Verdana" w:cs="Times New Roman"/>
          <w:b/>
          <w:sz w:val="24"/>
          <w:szCs w:val="24"/>
          <w:lang w:eastAsia="pl-PL"/>
        </w:rPr>
        <w:t>Generalna Dyrekcja Dróg Krajowych i Autostrad Oddział w Łodzi Rejon w Radomsku</w:t>
      </w:r>
    </w:p>
    <w:p w14:paraId="6571CF2E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5A260FAB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01340BE9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44B995A1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1EAE0CDF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16307B9D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5D02FD24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56B63661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2750FB16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68BD3848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3E251253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2F3CD0C5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574F54">
        <w:rPr>
          <w:rFonts w:ascii="Verdana" w:eastAsia="Times New Roman" w:hAnsi="Verdana" w:cs="Times New Roman"/>
          <w:b/>
          <w:sz w:val="24"/>
          <w:szCs w:val="24"/>
          <w:lang w:eastAsia="pl-PL"/>
        </w:rPr>
        <w:t>Opis Przedmiotu zamówienia</w:t>
      </w:r>
    </w:p>
    <w:p w14:paraId="4B21EE82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6FC7BC01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5C8456D7" w14:textId="77777777" w:rsidR="00574F54" w:rsidRPr="00574F54" w:rsidRDefault="00574F54" w:rsidP="00574F5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5C046646" w14:textId="77777777" w:rsidR="00574F54" w:rsidRPr="00574F54" w:rsidRDefault="00574F54" w:rsidP="00574F54">
      <w:pPr>
        <w:spacing w:after="200" w:line="360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574F54">
        <w:rPr>
          <w:rFonts w:ascii="Verdana" w:eastAsia="Times New Roman" w:hAnsi="Verdana" w:cs="Times New Roman"/>
          <w:b/>
        </w:rPr>
        <w:t>„Wykonanie zaleceń audytu BRD IV Etap – wyposażenie w elementy ostrzegawcze dla osób słabowidzących i niewidomych przed przejściami dla pieszych dla zadania pn. Budowa zatok autobusowych wraz</w:t>
      </w:r>
      <w:r w:rsidRPr="00574F54">
        <w:rPr>
          <w:rFonts w:ascii="Verdana" w:eastAsia="Times New Roman" w:hAnsi="Verdana" w:cs="Times New Roman"/>
          <w:b/>
        </w:rPr>
        <w:br/>
        <w:t>z ciągami pieszymi w ciągu drogi krajowej Nr 42 na odcinku Radomsko – Strzelce w km od 141+225 do 167+500.”</w:t>
      </w:r>
    </w:p>
    <w:p w14:paraId="2FD4620C" w14:textId="77777777" w:rsidR="00574F54" w:rsidRDefault="00574F54" w:rsidP="005208AF"/>
    <w:p w14:paraId="01C23F4E" w14:textId="77777777" w:rsidR="00574F54" w:rsidRDefault="00574F54" w:rsidP="005208AF"/>
    <w:p w14:paraId="140337C1" w14:textId="77777777" w:rsidR="00574F54" w:rsidRDefault="00574F54" w:rsidP="005208AF"/>
    <w:p w14:paraId="5A7EA53B" w14:textId="77777777" w:rsidR="00574F54" w:rsidRDefault="00574F54" w:rsidP="005208AF"/>
    <w:p w14:paraId="4795A92A" w14:textId="77777777" w:rsidR="00574F54" w:rsidRDefault="00574F54" w:rsidP="005208AF"/>
    <w:p w14:paraId="53879D34" w14:textId="77777777" w:rsidR="00574F54" w:rsidRDefault="00574F54" w:rsidP="00574F54"/>
    <w:p w14:paraId="14A6B1C7" w14:textId="77777777" w:rsidR="00574F54" w:rsidRDefault="00574F54" w:rsidP="00574F54">
      <w:r>
        <w:t xml:space="preserve">Sporządził:                                                     Zatwierdził: </w:t>
      </w:r>
    </w:p>
    <w:p w14:paraId="59FEE99F" w14:textId="77777777" w:rsidR="00574F54" w:rsidRDefault="00574F54" w:rsidP="00574F54">
      <w:r>
        <w:t xml:space="preserve">                                                                               </w:t>
      </w:r>
    </w:p>
    <w:p w14:paraId="235559CC" w14:textId="77777777" w:rsidR="00574F54" w:rsidRPr="007A53B2" w:rsidRDefault="00574F54" w:rsidP="00574F54">
      <w:pPr>
        <w:pStyle w:val="Default"/>
        <w:pageBreakBefore/>
        <w:jc w:val="center"/>
        <w:rPr>
          <w:rFonts w:ascii="Verdana" w:hAnsi="Verdana"/>
          <w:sz w:val="28"/>
          <w:szCs w:val="28"/>
        </w:rPr>
      </w:pPr>
      <w:r w:rsidRPr="007A53B2">
        <w:rPr>
          <w:rFonts w:ascii="Verdana" w:hAnsi="Verdana"/>
          <w:b/>
          <w:bCs/>
          <w:sz w:val="28"/>
          <w:szCs w:val="28"/>
        </w:rPr>
        <w:lastRenderedPageBreak/>
        <w:t xml:space="preserve">WYKAZ </w:t>
      </w:r>
      <w:r>
        <w:rPr>
          <w:rFonts w:ascii="Verdana" w:hAnsi="Verdana"/>
          <w:b/>
          <w:bCs/>
          <w:sz w:val="28"/>
          <w:szCs w:val="28"/>
        </w:rPr>
        <w:t>lokalizacji przejść dla pieszych</w:t>
      </w:r>
    </w:p>
    <w:p w14:paraId="1C62A334" w14:textId="77777777" w:rsidR="00574F54" w:rsidRPr="007A53B2" w:rsidRDefault="00574F54" w:rsidP="00574F54">
      <w:pPr>
        <w:pStyle w:val="Default"/>
        <w:jc w:val="center"/>
        <w:rPr>
          <w:rFonts w:ascii="Verdana" w:hAnsi="Verdana"/>
          <w:sz w:val="28"/>
          <w:szCs w:val="28"/>
        </w:rPr>
      </w:pPr>
      <w:r w:rsidRPr="007A53B2">
        <w:rPr>
          <w:rFonts w:ascii="Verdana" w:hAnsi="Verdana"/>
          <w:b/>
          <w:bCs/>
          <w:sz w:val="28"/>
          <w:szCs w:val="28"/>
        </w:rPr>
        <w:t>przy nowo wybudowanych zatokach autobusowych w ciągu drogi krajowej nr 42 na terenie</w:t>
      </w:r>
    </w:p>
    <w:p w14:paraId="0F1BCF4B" w14:textId="77777777" w:rsidR="00574F54" w:rsidRPr="007A53B2" w:rsidRDefault="00574F54" w:rsidP="00574F54">
      <w:pPr>
        <w:pStyle w:val="Default"/>
        <w:jc w:val="center"/>
        <w:rPr>
          <w:rFonts w:ascii="Verdana" w:hAnsi="Verdana"/>
          <w:sz w:val="28"/>
          <w:szCs w:val="28"/>
        </w:rPr>
      </w:pPr>
      <w:r w:rsidRPr="007A53B2">
        <w:rPr>
          <w:rFonts w:ascii="Verdana" w:hAnsi="Verdana"/>
          <w:b/>
          <w:bCs/>
          <w:sz w:val="28"/>
          <w:szCs w:val="28"/>
        </w:rPr>
        <w:t>Rejonu Dróg Krajowych w Radomsku</w:t>
      </w:r>
    </w:p>
    <w:p w14:paraId="38EC3C13" w14:textId="77777777" w:rsidR="00574F54" w:rsidRPr="0017431E" w:rsidRDefault="00574F54" w:rsidP="00574F54">
      <w:pPr>
        <w:pStyle w:val="Default"/>
        <w:rPr>
          <w:rFonts w:ascii="Verdana" w:hAnsi="Verdana"/>
          <w:sz w:val="23"/>
          <w:szCs w:val="23"/>
        </w:rPr>
      </w:pPr>
    </w:p>
    <w:p w14:paraId="59C977D9" w14:textId="77777777" w:rsidR="00574F54" w:rsidRDefault="00574F54" w:rsidP="00574F54">
      <w:pPr>
        <w:pStyle w:val="Default"/>
        <w:rPr>
          <w:rFonts w:ascii="Verdana" w:hAnsi="Verdana"/>
          <w:sz w:val="20"/>
          <w:szCs w:val="20"/>
        </w:rPr>
      </w:pPr>
    </w:p>
    <w:p w14:paraId="21079C98" w14:textId="77777777" w:rsidR="00574F54" w:rsidRPr="000A704B" w:rsidRDefault="00574F54" w:rsidP="00574F54">
      <w:pPr>
        <w:pStyle w:val="Default"/>
        <w:rPr>
          <w:rFonts w:ascii="Verdana" w:hAnsi="Verdana"/>
          <w:sz w:val="10"/>
          <w:szCs w:val="20"/>
        </w:rPr>
      </w:pPr>
      <w:r w:rsidRPr="007A53B2">
        <w:rPr>
          <w:rFonts w:ascii="Verdana" w:hAnsi="Verdana"/>
          <w:sz w:val="20"/>
          <w:szCs w:val="20"/>
        </w:rPr>
        <w:t xml:space="preserve"> </w:t>
      </w:r>
    </w:p>
    <w:p w14:paraId="3C0F481D" w14:textId="77777777" w:rsidR="00574F54" w:rsidRPr="006F1542" w:rsidRDefault="00574F54" w:rsidP="00574F54">
      <w:pPr>
        <w:pStyle w:val="Default"/>
        <w:rPr>
          <w:rFonts w:ascii="Verdana" w:hAnsi="Verdana"/>
          <w:b/>
          <w:sz w:val="20"/>
          <w:szCs w:val="20"/>
        </w:rPr>
      </w:pPr>
      <w:r w:rsidRPr="006F1542">
        <w:rPr>
          <w:rFonts w:ascii="Verdana" w:hAnsi="Verdana"/>
          <w:b/>
          <w:sz w:val="20"/>
          <w:szCs w:val="20"/>
        </w:rPr>
        <w:t>1. INFORMACJE PODSTAWOWE</w:t>
      </w:r>
    </w:p>
    <w:p w14:paraId="314E52A8" w14:textId="77777777" w:rsidR="00574F54" w:rsidRDefault="00574F54" w:rsidP="00574F54">
      <w:pPr>
        <w:pStyle w:val="Default"/>
        <w:rPr>
          <w:rFonts w:ascii="Verdana" w:hAnsi="Verdana"/>
          <w:sz w:val="20"/>
          <w:szCs w:val="20"/>
        </w:rPr>
      </w:pPr>
    </w:p>
    <w:p w14:paraId="24C5D3DF" w14:textId="77777777" w:rsidR="00574F54" w:rsidRPr="00F04B34" w:rsidRDefault="00574F54" w:rsidP="00574F54">
      <w:pPr>
        <w:pStyle w:val="Default"/>
        <w:rPr>
          <w:rFonts w:ascii="Verdana" w:hAnsi="Verdana"/>
          <w:b/>
          <w:sz w:val="20"/>
          <w:szCs w:val="20"/>
        </w:rPr>
      </w:pPr>
      <w:r w:rsidRPr="00F04B34">
        <w:rPr>
          <w:rFonts w:ascii="Verdana" w:hAnsi="Verdana"/>
          <w:b/>
          <w:sz w:val="20"/>
          <w:szCs w:val="20"/>
        </w:rPr>
        <w:t>1.1 Inwestor</w:t>
      </w:r>
    </w:p>
    <w:p w14:paraId="545DC782" w14:textId="77777777" w:rsidR="00574F54" w:rsidRPr="004D0992" w:rsidRDefault="00574F54" w:rsidP="00130D68">
      <w:pPr>
        <w:pStyle w:val="Default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Generalna Dyrekcja Dróg Krajowych i Autostrad</w:t>
      </w:r>
      <w:r w:rsidRPr="004D0992">
        <w:rPr>
          <w:rFonts w:ascii="Verdana" w:hAnsi="Verdana"/>
          <w:sz w:val="20"/>
          <w:szCs w:val="20"/>
        </w:rPr>
        <w:t>.</w:t>
      </w:r>
    </w:p>
    <w:p w14:paraId="2CBBBA97" w14:textId="77777777" w:rsidR="00574F54" w:rsidRDefault="00574F54" w:rsidP="00130D68">
      <w:pPr>
        <w:pStyle w:val="Default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Oddział Łódź, Rejon w Radomsku</w:t>
      </w:r>
    </w:p>
    <w:p w14:paraId="38F21011" w14:textId="77777777" w:rsidR="00574F54" w:rsidRPr="004D0992" w:rsidRDefault="00574F54" w:rsidP="00130D68">
      <w:pPr>
        <w:pStyle w:val="Default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97-500 Radomsko, ul. Reja 8</w:t>
      </w:r>
    </w:p>
    <w:p w14:paraId="395F3484" w14:textId="77777777" w:rsidR="00574F54" w:rsidRDefault="00574F54" w:rsidP="00574F54">
      <w:pPr>
        <w:pStyle w:val="Default"/>
        <w:rPr>
          <w:rFonts w:ascii="Verdana" w:hAnsi="Verdana"/>
          <w:sz w:val="20"/>
          <w:szCs w:val="20"/>
        </w:rPr>
      </w:pPr>
    </w:p>
    <w:p w14:paraId="146E8BB7" w14:textId="77777777" w:rsidR="00574F54" w:rsidRPr="00F04B34" w:rsidRDefault="00574F54" w:rsidP="00574F54">
      <w:pPr>
        <w:pStyle w:val="Default"/>
        <w:rPr>
          <w:rFonts w:ascii="Verdana" w:hAnsi="Verdana"/>
          <w:b/>
          <w:sz w:val="20"/>
          <w:szCs w:val="20"/>
        </w:rPr>
      </w:pPr>
      <w:r w:rsidRPr="00F04B34">
        <w:rPr>
          <w:rFonts w:ascii="Verdana" w:hAnsi="Verdana"/>
          <w:b/>
          <w:sz w:val="20"/>
          <w:szCs w:val="20"/>
        </w:rPr>
        <w:t>1.2 Lokalizacja inwestycji</w:t>
      </w:r>
    </w:p>
    <w:p w14:paraId="6FF2A433" w14:textId="77777777" w:rsidR="00574F54" w:rsidRDefault="00574F54" w:rsidP="00130D68">
      <w:pPr>
        <w:pStyle w:val="Default"/>
        <w:ind w:left="426"/>
        <w:rPr>
          <w:rFonts w:ascii="Verdana" w:hAnsi="Verdana"/>
          <w:sz w:val="20"/>
          <w:szCs w:val="20"/>
        </w:rPr>
      </w:pPr>
      <w:r w:rsidRPr="004D0992">
        <w:rPr>
          <w:rFonts w:ascii="Verdana" w:hAnsi="Verdana"/>
          <w:sz w:val="20"/>
          <w:szCs w:val="20"/>
        </w:rPr>
        <w:t>Odcinek</w:t>
      </w:r>
      <w:r w:rsidRPr="007A53B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</w:t>
      </w:r>
      <w:r w:rsidRPr="007A53B2">
        <w:rPr>
          <w:rFonts w:ascii="Verdana" w:hAnsi="Verdana"/>
          <w:sz w:val="20"/>
          <w:szCs w:val="20"/>
        </w:rPr>
        <w:t>rog</w:t>
      </w:r>
      <w:r>
        <w:rPr>
          <w:rFonts w:ascii="Verdana" w:hAnsi="Verdana"/>
          <w:sz w:val="20"/>
          <w:szCs w:val="20"/>
        </w:rPr>
        <w:t xml:space="preserve">i krajowej </w:t>
      </w:r>
      <w:r w:rsidRPr="007A53B2">
        <w:rPr>
          <w:rFonts w:ascii="Verdana" w:hAnsi="Verdana"/>
          <w:sz w:val="20"/>
          <w:szCs w:val="20"/>
        </w:rPr>
        <w:t>Nr 42 od km 141+600 do km 167+500</w:t>
      </w:r>
      <w:r>
        <w:rPr>
          <w:rFonts w:ascii="Verdana" w:hAnsi="Verdana"/>
          <w:sz w:val="20"/>
          <w:szCs w:val="20"/>
        </w:rPr>
        <w:t xml:space="preserve"> na</w:t>
      </w:r>
      <w:r w:rsidRPr="004D099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kierunku Radomsko Przedbórz.</w:t>
      </w:r>
    </w:p>
    <w:p w14:paraId="4A92259F" w14:textId="77777777" w:rsidR="00574F54" w:rsidRDefault="00574F54" w:rsidP="00574F54">
      <w:pPr>
        <w:pStyle w:val="Default"/>
        <w:rPr>
          <w:rFonts w:ascii="Verdana" w:hAnsi="Verdana"/>
          <w:sz w:val="20"/>
          <w:szCs w:val="20"/>
        </w:rPr>
      </w:pPr>
    </w:p>
    <w:p w14:paraId="63BA3095" w14:textId="77777777" w:rsidR="00574F54" w:rsidRPr="00F04B34" w:rsidRDefault="00574F54" w:rsidP="00574F54">
      <w:pPr>
        <w:pStyle w:val="Default"/>
        <w:rPr>
          <w:rFonts w:ascii="Verdana" w:hAnsi="Verdana"/>
          <w:b/>
          <w:sz w:val="20"/>
          <w:szCs w:val="20"/>
        </w:rPr>
      </w:pPr>
      <w:r w:rsidRPr="00F04B34">
        <w:rPr>
          <w:rFonts w:ascii="Verdana" w:hAnsi="Verdana"/>
          <w:b/>
          <w:sz w:val="20"/>
          <w:szCs w:val="20"/>
        </w:rPr>
        <w:t>1.3 Informacje wstępne o inwestycji</w:t>
      </w:r>
    </w:p>
    <w:p w14:paraId="78E6AC93" w14:textId="77777777" w:rsidR="00130D68" w:rsidRDefault="00574F54" w:rsidP="00130D68">
      <w:pPr>
        <w:pStyle w:val="Default"/>
        <w:ind w:left="426"/>
        <w:rPr>
          <w:rFonts w:ascii="Verdana" w:hAnsi="Verdana"/>
          <w:sz w:val="20"/>
          <w:szCs w:val="20"/>
        </w:rPr>
      </w:pPr>
      <w:r w:rsidRPr="004D0992">
        <w:rPr>
          <w:rFonts w:ascii="Verdana" w:hAnsi="Verdana"/>
          <w:sz w:val="20"/>
          <w:szCs w:val="20"/>
        </w:rPr>
        <w:t xml:space="preserve">Roboty brukarskie polegające na wykonaniu systemu </w:t>
      </w:r>
      <w:r>
        <w:rPr>
          <w:rFonts w:ascii="Verdana" w:hAnsi="Verdana"/>
          <w:sz w:val="20"/>
          <w:szCs w:val="20"/>
        </w:rPr>
        <w:t>wyposażenia stref oczekiwania</w:t>
      </w:r>
      <w:r w:rsidR="00130D6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elementy ostrzegawcze dla osób słabowidzących i niewidomych.</w:t>
      </w:r>
      <w:r w:rsidR="00130D68">
        <w:rPr>
          <w:rFonts w:ascii="Verdana" w:hAnsi="Verdana"/>
          <w:sz w:val="20"/>
          <w:szCs w:val="20"/>
        </w:rPr>
        <w:t xml:space="preserve"> Zakres prac obejmuje: </w:t>
      </w:r>
    </w:p>
    <w:p w14:paraId="44778B8C" w14:textId="77777777" w:rsidR="00130D68" w:rsidRPr="00130D68" w:rsidRDefault="00130D68" w:rsidP="00130D68">
      <w:pPr>
        <w:pStyle w:val="Default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130D68">
        <w:rPr>
          <w:rFonts w:ascii="Verdana" w:eastAsia="Times New Roman" w:hAnsi="Verdana" w:cs="Calibri"/>
          <w:sz w:val="20"/>
          <w:szCs w:val="20"/>
          <w:lang w:eastAsia="pl-PL"/>
        </w:rPr>
        <w:t>rozbiórka nawierzchni chodnika o szer. 60 cm z kostki betonowej</w:t>
      </w:r>
      <w:r>
        <w:rPr>
          <w:rFonts w:ascii="Verdana" w:eastAsia="Times New Roman" w:hAnsi="Verdana" w:cs="Calibri"/>
          <w:sz w:val="20"/>
          <w:szCs w:val="20"/>
          <w:lang w:eastAsia="pl-PL"/>
        </w:rPr>
        <w:t xml:space="preserve"> gr. 8 cm wraz z </w:t>
      </w:r>
      <w:proofErr w:type="spellStart"/>
      <w:r>
        <w:rPr>
          <w:rFonts w:ascii="Verdana" w:eastAsia="Times New Roman" w:hAnsi="Verdana" w:cs="Calibri"/>
          <w:sz w:val="20"/>
          <w:szCs w:val="20"/>
          <w:lang w:eastAsia="pl-PL"/>
        </w:rPr>
        <w:t>paletowaniem</w:t>
      </w:r>
      <w:proofErr w:type="spellEnd"/>
      <w:r>
        <w:rPr>
          <w:rFonts w:ascii="Verdana" w:eastAsia="Times New Roman" w:hAnsi="Verdana" w:cs="Calibri"/>
          <w:sz w:val="20"/>
          <w:szCs w:val="20"/>
          <w:lang w:eastAsia="pl-PL"/>
        </w:rPr>
        <w:t xml:space="preserve"> </w:t>
      </w:r>
      <w:r w:rsidRPr="00130D68">
        <w:rPr>
          <w:rFonts w:ascii="Verdana" w:eastAsia="Times New Roman" w:hAnsi="Verdana" w:cs="Calibri"/>
          <w:sz w:val="20"/>
          <w:szCs w:val="20"/>
          <w:lang w:eastAsia="pl-PL"/>
        </w:rPr>
        <w:t>i transportem na teren wskazany przez  zamawiającego</w:t>
      </w:r>
      <w:r>
        <w:rPr>
          <w:rFonts w:ascii="Verdana" w:eastAsia="Times New Roman" w:hAnsi="Verdana" w:cs="Calibri"/>
          <w:sz w:val="20"/>
          <w:szCs w:val="20"/>
          <w:lang w:eastAsia="pl-PL"/>
        </w:rPr>
        <w:t>,</w:t>
      </w:r>
    </w:p>
    <w:p w14:paraId="39315559" w14:textId="77777777" w:rsidR="00130D68" w:rsidRPr="00130D68" w:rsidRDefault="00130D68" w:rsidP="00130D68">
      <w:pPr>
        <w:pStyle w:val="Default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zakup, dostawę i u</w:t>
      </w:r>
      <w:r w:rsidRPr="00130D68">
        <w:rPr>
          <w:rFonts w:ascii="Verdana" w:hAnsi="Verdana"/>
          <w:sz w:val="20"/>
          <w:szCs w:val="20"/>
        </w:rPr>
        <w:t xml:space="preserve">łożenie nawierzchni chodnika o </w:t>
      </w:r>
      <w:proofErr w:type="spellStart"/>
      <w:r w:rsidRPr="00130D68">
        <w:rPr>
          <w:rFonts w:ascii="Verdana" w:hAnsi="Verdana"/>
          <w:sz w:val="20"/>
          <w:szCs w:val="20"/>
        </w:rPr>
        <w:t>szerok</w:t>
      </w:r>
      <w:proofErr w:type="spellEnd"/>
      <w:r w:rsidRPr="00130D68">
        <w:rPr>
          <w:rFonts w:ascii="Verdana" w:hAnsi="Verdana"/>
          <w:sz w:val="20"/>
          <w:szCs w:val="20"/>
        </w:rPr>
        <w:t xml:space="preserve">. 60 cm z płytek integracyjnych, </w:t>
      </w:r>
      <w:proofErr w:type="spellStart"/>
      <w:r w:rsidRPr="00130D68">
        <w:rPr>
          <w:rFonts w:ascii="Verdana" w:hAnsi="Verdana"/>
          <w:sz w:val="20"/>
          <w:szCs w:val="20"/>
        </w:rPr>
        <w:t>ostrzegawych</w:t>
      </w:r>
      <w:proofErr w:type="spellEnd"/>
      <w:r w:rsidRPr="00130D68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koloru żółtego o wym. </w:t>
      </w:r>
      <w:r w:rsidRPr="00130D68">
        <w:rPr>
          <w:rFonts w:ascii="Verdana" w:hAnsi="Verdana"/>
          <w:sz w:val="20"/>
          <w:szCs w:val="20"/>
        </w:rPr>
        <w:t>30x30 cm - gr. 8 cm na podsypce piaskowo cementowej 1:4.</w:t>
      </w:r>
    </w:p>
    <w:p w14:paraId="34A408DB" w14:textId="77777777" w:rsidR="00574F54" w:rsidRPr="007A53B2" w:rsidRDefault="00574F54" w:rsidP="00574F54">
      <w:pPr>
        <w:pStyle w:val="Default"/>
        <w:rPr>
          <w:rFonts w:ascii="Verdana" w:hAnsi="Verdana"/>
          <w:sz w:val="20"/>
          <w:szCs w:val="20"/>
        </w:rPr>
      </w:pPr>
    </w:p>
    <w:p w14:paraId="13F48504" w14:textId="77777777" w:rsidR="00574F54" w:rsidRDefault="00574F54" w:rsidP="00574F54">
      <w:pPr>
        <w:pStyle w:val="Defaul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1.4</w:t>
      </w:r>
      <w:r w:rsidRPr="00F04B34">
        <w:rPr>
          <w:rFonts w:ascii="Verdana" w:hAnsi="Verdana"/>
          <w:b/>
          <w:bCs/>
          <w:sz w:val="20"/>
          <w:szCs w:val="20"/>
        </w:rPr>
        <w:t xml:space="preserve"> </w:t>
      </w:r>
      <w:r w:rsidRPr="007A53B2">
        <w:rPr>
          <w:rFonts w:ascii="Verdana" w:hAnsi="Verdana"/>
          <w:b/>
          <w:bCs/>
          <w:sz w:val="20"/>
          <w:szCs w:val="20"/>
        </w:rPr>
        <w:t xml:space="preserve">Lokalizacja </w:t>
      </w:r>
      <w:r>
        <w:rPr>
          <w:rFonts w:ascii="Verdana" w:hAnsi="Verdana"/>
          <w:b/>
          <w:bCs/>
          <w:sz w:val="20"/>
          <w:szCs w:val="20"/>
        </w:rPr>
        <w:t>przejść dla pieszych</w:t>
      </w:r>
      <w:r w:rsidRPr="007A53B2">
        <w:rPr>
          <w:rFonts w:ascii="Verdana" w:hAnsi="Verdana"/>
          <w:b/>
          <w:bCs/>
          <w:sz w:val="20"/>
          <w:szCs w:val="20"/>
        </w:rPr>
        <w:t xml:space="preserve">: </w:t>
      </w:r>
    </w:p>
    <w:p w14:paraId="269F9A8F" w14:textId="77777777" w:rsidR="00574F54" w:rsidRPr="00130D68" w:rsidRDefault="00574F54" w:rsidP="006F1542">
      <w:pPr>
        <w:pStyle w:val="Default"/>
        <w:spacing w:line="360" w:lineRule="auto"/>
        <w:rPr>
          <w:rFonts w:ascii="Verdana" w:hAnsi="Verdana"/>
          <w:sz w:val="8"/>
          <w:szCs w:val="20"/>
        </w:rPr>
      </w:pPr>
    </w:p>
    <w:p w14:paraId="53F92AF4" w14:textId="77777777" w:rsidR="00574F54" w:rsidRPr="007A53B2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 xml:space="preserve">- km 141+639 str. </w:t>
      </w:r>
      <w:r>
        <w:rPr>
          <w:rFonts w:ascii="Verdana" w:hAnsi="Verdana"/>
          <w:sz w:val="20"/>
          <w:szCs w:val="20"/>
        </w:rPr>
        <w:t>P+L</w:t>
      </w:r>
      <w:r w:rsidRPr="007A53B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– </w:t>
      </w:r>
      <w:r w:rsidRPr="007A53B2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,8m</w:t>
      </w:r>
      <w:r>
        <w:rPr>
          <w:rFonts w:ascii="Verdana" w:hAnsi="Verdana"/>
          <w:sz w:val="20"/>
          <w:szCs w:val="20"/>
          <w:vertAlign w:val="superscript"/>
        </w:rPr>
        <w:t>2</w:t>
      </w:r>
      <w:r w:rsidRPr="007A53B2">
        <w:rPr>
          <w:rFonts w:ascii="Verdana" w:hAnsi="Verdana"/>
          <w:sz w:val="20"/>
          <w:szCs w:val="20"/>
        </w:rPr>
        <w:t xml:space="preserve"> </w:t>
      </w:r>
    </w:p>
    <w:p w14:paraId="18F1A5AA" w14:textId="77777777" w:rsidR="00574F54" w:rsidRPr="007A53B2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>- km 142+</w:t>
      </w:r>
      <w:r>
        <w:rPr>
          <w:rFonts w:ascii="Verdana" w:hAnsi="Verdana"/>
          <w:sz w:val="20"/>
          <w:szCs w:val="20"/>
        </w:rPr>
        <w:t>172</w:t>
      </w:r>
      <w:r w:rsidRPr="007A53B2">
        <w:rPr>
          <w:rFonts w:ascii="Verdana" w:hAnsi="Verdana"/>
          <w:sz w:val="20"/>
          <w:szCs w:val="20"/>
        </w:rPr>
        <w:t xml:space="preserve"> str. </w:t>
      </w:r>
      <w:r w:rsidRPr="00A03E37">
        <w:rPr>
          <w:rFonts w:ascii="Verdana" w:hAnsi="Verdana"/>
          <w:sz w:val="20"/>
          <w:szCs w:val="20"/>
        </w:rPr>
        <w:t>P+L – 4,8m</w:t>
      </w:r>
      <w:r>
        <w:rPr>
          <w:rFonts w:ascii="Verdana" w:hAnsi="Verdana"/>
          <w:sz w:val="20"/>
          <w:szCs w:val="20"/>
          <w:vertAlign w:val="superscript"/>
        </w:rPr>
        <w:t>2</w:t>
      </w:r>
    </w:p>
    <w:p w14:paraId="096D2821" w14:textId="77777777" w:rsidR="00574F54" w:rsidRPr="007A53B2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 xml:space="preserve">- km 142+533 str. </w:t>
      </w:r>
      <w:r w:rsidRPr="00A03E37">
        <w:rPr>
          <w:rFonts w:ascii="Verdana" w:hAnsi="Verdana"/>
          <w:sz w:val="20"/>
          <w:szCs w:val="20"/>
        </w:rPr>
        <w:t>P+L – 4,8m</w:t>
      </w:r>
      <w:r w:rsidRPr="00A03E37">
        <w:rPr>
          <w:rFonts w:ascii="Verdana" w:hAnsi="Verdana"/>
          <w:sz w:val="20"/>
          <w:szCs w:val="20"/>
          <w:vertAlign w:val="superscript"/>
        </w:rPr>
        <w:t>2</w:t>
      </w:r>
    </w:p>
    <w:p w14:paraId="3BA92466" w14:textId="77777777" w:rsidR="00574F54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>- km 143+2</w:t>
      </w:r>
      <w:r>
        <w:rPr>
          <w:rFonts w:ascii="Verdana" w:hAnsi="Verdana"/>
          <w:sz w:val="20"/>
          <w:szCs w:val="20"/>
        </w:rPr>
        <w:t>13</w:t>
      </w:r>
      <w:r w:rsidRPr="007A53B2">
        <w:rPr>
          <w:rFonts w:ascii="Verdana" w:hAnsi="Verdana"/>
          <w:sz w:val="20"/>
          <w:szCs w:val="20"/>
        </w:rPr>
        <w:t xml:space="preserve"> str. </w:t>
      </w:r>
      <w:r w:rsidRPr="00A03E37">
        <w:rPr>
          <w:rFonts w:ascii="Verdana" w:hAnsi="Verdana"/>
          <w:sz w:val="20"/>
          <w:szCs w:val="20"/>
        </w:rPr>
        <w:t>P+L – 4,8m</w:t>
      </w:r>
      <w:r w:rsidRPr="00360ADE">
        <w:rPr>
          <w:rFonts w:ascii="Verdana" w:hAnsi="Verdana"/>
          <w:sz w:val="20"/>
          <w:szCs w:val="20"/>
          <w:vertAlign w:val="superscript"/>
        </w:rPr>
        <w:t>2</w:t>
      </w:r>
    </w:p>
    <w:p w14:paraId="62E62F8D" w14:textId="77777777" w:rsidR="00574F54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>- km 143+</w:t>
      </w:r>
      <w:r>
        <w:rPr>
          <w:rFonts w:ascii="Verdana" w:hAnsi="Verdana"/>
          <w:sz w:val="20"/>
          <w:szCs w:val="20"/>
        </w:rPr>
        <w:t>635</w:t>
      </w:r>
      <w:r w:rsidRPr="007A53B2">
        <w:rPr>
          <w:rFonts w:ascii="Verdana" w:hAnsi="Verdana"/>
          <w:sz w:val="20"/>
          <w:szCs w:val="20"/>
        </w:rPr>
        <w:t xml:space="preserve"> str. </w:t>
      </w:r>
      <w:r w:rsidRPr="00A03E37">
        <w:rPr>
          <w:rFonts w:ascii="Verdana" w:hAnsi="Verdana"/>
          <w:sz w:val="20"/>
          <w:szCs w:val="20"/>
        </w:rPr>
        <w:t>P+L – 4,8m</w:t>
      </w:r>
      <w:r w:rsidRPr="00360ADE">
        <w:rPr>
          <w:rFonts w:ascii="Verdana" w:hAnsi="Verdana"/>
          <w:sz w:val="20"/>
          <w:szCs w:val="20"/>
          <w:vertAlign w:val="superscript"/>
        </w:rPr>
        <w:t>2</w:t>
      </w:r>
    </w:p>
    <w:p w14:paraId="33BB0D8A" w14:textId="77777777" w:rsidR="00574F54" w:rsidRPr="007A53B2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>- km 144</w:t>
      </w:r>
      <w:r>
        <w:rPr>
          <w:rFonts w:ascii="Verdana" w:hAnsi="Verdana"/>
          <w:sz w:val="20"/>
          <w:szCs w:val="20"/>
        </w:rPr>
        <w:t>+</w:t>
      </w:r>
      <w:r w:rsidRPr="007A53B2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>4</w:t>
      </w:r>
      <w:r w:rsidRPr="007A53B2">
        <w:rPr>
          <w:rFonts w:ascii="Verdana" w:hAnsi="Verdana"/>
          <w:sz w:val="20"/>
          <w:szCs w:val="20"/>
        </w:rPr>
        <w:t xml:space="preserve">8 str. </w:t>
      </w:r>
      <w:r w:rsidRPr="00360ADE">
        <w:rPr>
          <w:rFonts w:ascii="Verdana" w:hAnsi="Verdana"/>
          <w:sz w:val="20"/>
          <w:szCs w:val="20"/>
        </w:rPr>
        <w:t>P+L – 4,8m</w:t>
      </w:r>
      <w:r w:rsidRPr="00360ADE">
        <w:rPr>
          <w:rFonts w:ascii="Verdana" w:hAnsi="Verdana"/>
          <w:sz w:val="20"/>
          <w:szCs w:val="20"/>
          <w:vertAlign w:val="superscript"/>
        </w:rPr>
        <w:t>2</w:t>
      </w:r>
    </w:p>
    <w:p w14:paraId="2A032E64" w14:textId="77777777" w:rsidR="00574F54" w:rsidRPr="007A53B2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>- km 1</w:t>
      </w:r>
      <w:r>
        <w:rPr>
          <w:rFonts w:ascii="Verdana" w:hAnsi="Verdana"/>
          <w:sz w:val="20"/>
          <w:szCs w:val="20"/>
        </w:rPr>
        <w:t>5</w:t>
      </w:r>
      <w:r w:rsidRPr="007A53B2">
        <w:rPr>
          <w:rFonts w:ascii="Verdana" w:hAnsi="Verdana"/>
          <w:sz w:val="20"/>
          <w:szCs w:val="20"/>
        </w:rPr>
        <w:t>0+</w:t>
      </w:r>
      <w:r>
        <w:rPr>
          <w:rFonts w:ascii="Verdana" w:hAnsi="Verdana"/>
          <w:sz w:val="20"/>
          <w:szCs w:val="20"/>
        </w:rPr>
        <w:t>826</w:t>
      </w:r>
      <w:r w:rsidRPr="007A53B2">
        <w:rPr>
          <w:rFonts w:ascii="Verdana" w:hAnsi="Verdana"/>
          <w:sz w:val="20"/>
          <w:szCs w:val="20"/>
        </w:rPr>
        <w:t xml:space="preserve"> str. </w:t>
      </w:r>
      <w:r w:rsidRPr="00360ADE">
        <w:rPr>
          <w:rFonts w:ascii="Verdana" w:hAnsi="Verdana"/>
          <w:sz w:val="20"/>
          <w:szCs w:val="20"/>
        </w:rPr>
        <w:t>P+L – 4,8m</w:t>
      </w:r>
      <w:r w:rsidRPr="00360ADE">
        <w:rPr>
          <w:rFonts w:ascii="Verdana" w:hAnsi="Verdana"/>
          <w:sz w:val="20"/>
          <w:szCs w:val="20"/>
          <w:vertAlign w:val="superscript"/>
        </w:rPr>
        <w:t>2</w:t>
      </w:r>
    </w:p>
    <w:p w14:paraId="57178233" w14:textId="77777777" w:rsidR="00574F54" w:rsidRDefault="00574F54" w:rsidP="00130D68">
      <w:pPr>
        <w:pStyle w:val="Default"/>
        <w:ind w:left="425"/>
        <w:rPr>
          <w:rFonts w:ascii="Verdana" w:hAnsi="Verdana"/>
          <w:sz w:val="20"/>
          <w:szCs w:val="20"/>
          <w:vertAlign w:val="superscript"/>
        </w:rPr>
      </w:pPr>
      <w:r w:rsidRPr="007A53B2">
        <w:rPr>
          <w:rFonts w:ascii="Verdana" w:hAnsi="Verdana"/>
          <w:sz w:val="20"/>
          <w:szCs w:val="20"/>
        </w:rPr>
        <w:t>- km 16</w:t>
      </w:r>
      <w:r>
        <w:rPr>
          <w:rFonts w:ascii="Verdana" w:hAnsi="Verdana"/>
          <w:sz w:val="20"/>
          <w:szCs w:val="20"/>
        </w:rPr>
        <w:t>0</w:t>
      </w:r>
      <w:r w:rsidRPr="007A53B2">
        <w:rPr>
          <w:rFonts w:ascii="Verdana" w:hAnsi="Verdana"/>
          <w:sz w:val="20"/>
          <w:szCs w:val="20"/>
        </w:rPr>
        <w:t>+</w:t>
      </w:r>
      <w:r>
        <w:rPr>
          <w:rFonts w:ascii="Verdana" w:hAnsi="Verdana"/>
          <w:sz w:val="20"/>
          <w:szCs w:val="20"/>
        </w:rPr>
        <w:t>696</w:t>
      </w:r>
      <w:r w:rsidRPr="007A53B2">
        <w:rPr>
          <w:rFonts w:ascii="Verdana" w:hAnsi="Verdana"/>
          <w:sz w:val="20"/>
          <w:szCs w:val="20"/>
        </w:rPr>
        <w:t xml:space="preserve"> str. </w:t>
      </w:r>
      <w:r w:rsidRPr="00360ADE">
        <w:rPr>
          <w:rFonts w:ascii="Verdana" w:hAnsi="Verdana"/>
          <w:sz w:val="20"/>
          <w:szCs w:val="20"/>
        </w:rPr>
        <w:t>P+L – 4,8m</w:t>
      </w:r>
      <w:r w:rsidRPr="00360ADE">
        <w:rPr>
          <w:rFonts w:ascii="Verdana" w:hAnsi="Verdana"/>
          <w:sz w:val="20"/>
          <w:szCs w:val="20"/>
          <w:vertAlign w:val="superscript"/>
        </w:rPr>
        <w:t>2</w:t>
      </w:r>
    </w:p>
    <w:p w14:paraId="3BEAD07E" w14:textId="77777777" w:rsidR="00574F54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360ADE">
        <w:rPr>
          <w:rFonts w:ascii="Verdana" w:hAnsi="Verdana"/>
          <w:sz w:val="20"/>
          <w:szCs w:val="20"/>
        </w:rPr>
        <w:t>- km 16</w:t>
      </w:r>
      <w:r>
        <w:rPr>
          <w:rFonts w:ascii="Verdana" w:hAnsi="Verdana"/>
          <w:sz w:val="20"/>
          <w:szCs w:val="20"/>
        </w:rPr>
        <w:t>3</w:t>
      </w:r>
      <w:r w:rsidRPr="00360ADE">
        <w:rPr>
          <w:rFonts w:ascii="Verdana" w:hAnsi="Verdana"/>
          <w:sz w:val="20"/>
          <w:szCs w:val="20"/>
        </w:rPr>
        <w:t>+</w:t>
      </w:r>
      <w:r>
        <w:rPr>
          <w:rFonts w:ascii="Verdana" w:hAnsi="Verdana"/>
          <w:sz w:val="20"/>
          <w:szCs w:val="20"/>
        </w:rPr>
        <w:t xml:space="preserve">974 </w:t>
      </w:r>
      <w:r w:rsidRPr="00360ADE">
        <w:rPr>
          <w:rFonts w:ascii="Verdana" w:hAnsi="Verdana"/>
          <w:sz w:val="20"/>
          <w:szCs w:val="20"/>
        </w:rPr>
        <w:t>str. P+L – 4,8m</w:t>
      </w:r>
      <w:r w:rsidRPr="006273B0">
        <w:rPr>
          <w:rFonts w:ascii="Verdana" w:hAnsi="Verdana"/>
          <w:sz w:val="20"/>
          <w:szCs w:val="20"/>
          <w:vertAlign w:val="superscript"/>
        </w:rPr>
        <w:t>2</w:t>
      </w:r>
    </w:p>
    <w:p w14:paraId="3A4D562E" w14:textId="77777777" w:rsidR="00574F54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 xml:space="preserve">- </w:t>
      </w:r>
      <w:r w:rsidRPr="006273B0">
        <w:rPr>
          <w:rFonts w:ascii="Verdana" w:hAnsi="Verdana"/>
          <w:sz w:val="20"/>
          <w:szCs w:val="20"/>
        </w:rPr>
        <w:t>km 165+</w:t>
      </w:r>
      <w:r>
        <w:rPr>
          <w:rFonts w:ascii="Verdana" w:hAnsi="Verdana"/>
          <w:sz w:val="20"/>
          <w:szCs w:val="20"/>
        </w:rPr>
        <w:t>034</w:t>
      </w:r>
      <w:r w:rsidRPr="006273B0">
        <w:rPr>
          <w:rFonts w:ascii="Verdana" w:hAnsi="Verdana"/>
          <w:sz w:val="20"/>
          <w:szCs w:val="20"/>
        </w:rPr>
        <w:t xml:space="preserve"> str. P+L – 4,8m</w:t>
      </w:r>
      <w:r w:rsidRPr="006273B0">
        <w:rPr>
          <w:rFonts w:ascii="Verdana" w:hAnsi="Verdana"/>
          <w:sz w:val="20"/>
          <w:szCs w:val="20"/>
          <w:vertAlign w:val="superscript"/>
        </w:rPr>
        <w:t>2</w:t>
      </w:r>
    </w:p>
    <w:p w14:paraId="43EFE579" w14:textId="77777777" w:rsidR="00574F54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A53B2">
        <w:rPr>
          <w:rFonts w:ascii="Verdana" w:hAnsi="Verdana"/>
          <w:sz w:val="20"/>
          <w:szCs w:val="20"/>
        </w:rPr>
        <w:t>km 165+18</w:t>
      </w:r>
      <w:r>
        <w:rPr>
          <w:rFonts w:ascii="Verdana" w:hAnsi="Verdana"/>
          <w:sz w:val="20"/>
          <w:szCs w:val="20"/>
        </w:rPr>
        <w:t>1</w:t>
      </w:r>
      <w:r w:rsidRPr="007A53B2">
        <w:rPr>
          <w:rFonts w:ascii="Verdana" w:hAnsi="Verdana"/>
          <w:sz w:val="20"/>
          <w:szCs w:val="20"/>
        </w:rPr>
        <w:t xml:space="preserve"> str. </w:t>
      </w:r>
      <w:r w:rsidRPr="00360ADE">
        <w:rPr>
          <w:rFonts w:ascii="Verdana" w:hAnsi="Verdana"/>
          <w:sz w:val="20"/>
          <w:szCs w:val="20"/>
        </w:rPr>
        <w:t>P+L – 4,8m</w:t>
      </w:r>
      <w:r w:rsidRPr="00360ADE">
        <w:rPr>
          <w:rFonts w:ascii="Verdana" w:hAnsi="Verdana"/>
          <w:sz w:val="20"/>
          <w:szCs w:val="20"/>
          <w:vertAlign w:val="superscript"/>
        </w:rPr>
        <w:t>2</w:t>
      </w:r>
    </w:p>
    <w:p w14:paraId="654326BA" w14:textId="77777777" w:rsidR="00574F54" w:rsidRPr="007A53B2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>- km 165+5</w:t>
      </w:r>
      <w:r>
        <w:rPr>
          <w:rFonts w:ascii="Verdana" w:hAnsi="Verdana"/>
          <w:sz w:val="20"/>
          <w:szCs w:val="20"/>
        </w:rPr>
        <w:t>49</w:t>
      </w:r>
      <w:r w:rsidRPr="007A53B2">
        <w:rPr>
          <w:rFonts w:ascii="Verdana" w:hAnsi="Verdana"/>
          <w:sz w:val="20"/>
          <w:szCs w:val="20"/>
        </w:rPr>
        <w:t xml:space="preserve"> str. </w:t>
      </w:r>
      <w:r w:rsidRPr="00360ADE">
        <w:rPr>
          <w:rFonts w:ascii="Verdana" w:hAnsi="Verdana"/>
          <w:sz w:val="20"/>
          <w:szCs w:val="20"/>
        </w:rPr>
        <w:t>P+L – 4,8m</w:t>
      </w:r>
      <w:r w:rsidRPr="00360ADE">
        <w:rPr>
          <w:rFonts w:ascii="Verdana" w:hAnsi="Verdana"/>
          <w:sz w:val="20"/>
          <w:szCs w:val="20"/>
          <w:vertAlign w:val="superscript"/>
        </w:rPr>
        <w:t>2</w:t>
      </w:r>
    </w:p>
    <w:p w14:paraId="5C318A41" w14:textId="77777777" w:rsidR="00574F54" w:rsidRPr="007A53B2" w:rsidRDefault="00574F54" w:rsidP="00130D68">
      <w:pPr>
        <w:pStyle w:val="Default"/>
        <w:ind w:left="425"/>
        <w:rPr>
          <w:rFonts w:ascii="Verdana" w:hAnsi="Verdana"/>
          <w:sz w:val="20"/>
          <w:szCs w:val="20"/>
        </w:rPr>
      </w:pPr>
      <w:r w:rsidRPr="007A53B2">
        <w:rPr>
          <w:rFonts w:ascii="Verdana" w:hAnsi="Verdana"/>
          <w:sz w:val="20"/>
          <w:szCs w:val="20"/>
        </w:rPr>
        <w:t>- km 167+5</w:t>
      </w:r>
      <w:r>
        <w:rPr>
          <w:rFonts w:ascii="Verdana" w:hAnsi="Verdana"/>
          <w:sz w:val="20"/>
          <w:szCs w:val="20"/>
        </w:rPr>
        <w:t>15</w:t>
      </w:r>
      <w:r w:rsidRPr="007A53B2">
        <w:rPr>
          <w:rFonts w:ascii="Verdana" w:hAnsi="Verdana"/>
          <w:sz w:val="20"/>
          <w:szCs w:val="20"/>
        </w:rPr>
        <w:t xml:space="preserve"> str. </w:t>
      </w:r>
      <w:r w:rsidRPr="00360ADE">
        <w:rPr>
          <w:rFonts w:ascii="Verdana" w:hAnsi="Verdana"/>
          <w:sz w:val="20"/>
          <w:szCs w:val="20"/>
        </w:rPr>
        <w:t>P+L – 4,8m</w:t>
      </w:r>
      <w:r w:rsidRPr="00360ADE">
        <w:rPr>
          <w:rFonts w:ascii="Verdana" w:hAnsi="Verdana"/>
          <w:sz w:val="20"/>
          <w:szCs w:val="20"/>
          <w:vertAlign w:val="superscript"/>
        </w:rPr>
        <w:t>2</w:t>
      </w:r>
    </w:p>
    <w:p w14:paraId="7391D3E6" w14:textId="77777777" w:rsidR="00574F54" w:rsidRPr="00130D68" w:rsidRDefault="00574F54" w:rsidP="00130D68">
      <w:pPr>
        <w:pStyle w:val="Default"/>
        <w:spacing w:line="360" w:lineRule="auto"/>
        <w:ind w:left="426"/>
        <w:rPr>
          <w:rFonts w:ascii="Verdana" w:hAnsi="Verdana"/>
          <w:sz w:val="10"/>
          <w:szCs w:val="20"/>
        </w:rPr>
      </w:pPr>
    </w:p>
    <w:p w14:paraId="3C7B1B29" w14:textId="77777777" w:rsidR="00130D68" w:rsidRPr="00130D68" w:rsidRDefault="00130D68" w:rsidP="00130D68">
      <w:pPr>
        <w:rPr>
          <w:rFonts w:ascii="Verdana" w:hAnsi="Verdana" w:cs="Arial"/>
          <w:b/>
          <w:bCs/>
          <w:color w:val="000000"/>
          <w:sz w:val="20"/>
          <w:szCs w:val="23"/>
        </w:rPr>
      </w:pPr>
      <w:r w:rsidRPr="00130D68">
        <w:rPr>
          <w:rFonts w:ascii="Verdana" w:hAnsi="Verdana" w:cs="Arial"/>
          <w:b/>
          <w:bCs/>
          <w:color w:val="000000"/>
          <w:sz w:val="20"/>
          <w:szCs w:val="23"/>
        </w:rPr>
        <w:t xml:space="preserve">1.5 </w:t>
      </w:r>
      <w:r>
        <w:rPr>
          <w:rFonts w:ascii="Verdana" w:hAnsi="Verdana" w:cs="Arial"/>
          <w:b/>
          <w:bCs/>
          <w:color w:val="000000"/>
          <w:sz w:val="20"/>
          <w:szCs w:val="23"/>
        </w:rPr>
        <w:t>Organizacja ruchu drogowego</w:t>
      </w:r>
      <w:r w:rsidR="00782FAB">
        <w:rPr>
          <w:rFonts w:ascii="Verdana" w:hAnsi="Verdana" w:cs="Arial"/>
          <w:b/>
          <w:bCs/>
          <w:color w:val="000000"/>
          <w:sz w:val="20"/>
          <w:szCs w:val="23"/>
        </w:rPr>
        <w:t>.</w:t>
      </w:r>
      <w:r w:rsidRPr="00130D68">
        <w:rPr>
          <w:rFonts w:ascii="Verdana" w:hAnsi="Verdana" w:cs="Arial"/>
          <w:b/>
          <w:bCs/>
          <w:color w:val="000000"/>
          <w:sz w:val="20"/>
          <w:szCs w:val="23"/>
        </w:rPr>
        <w:t xml:space="preserve"> </w:t>
      </w:r>
    </w:p>
    <w:p w14:paraId="59CDD06E" w14:textId="77777777" w:rsidR="00574F54" w:rsidRDefault="00130D68" w:rsidP="00130D68">
      <w:pPr>
        <w:ind w:left="426"/>
        <w:jc w:val="both"/>
        <w:rPr>
          <w:rFonts w:ascii="Verdana" w:hAnsi="Verdana" w:cs="Arial"/>
          <w:bCs/>
          <w:color w:val="000000"/>
          <w:sz w:val="20"/>
          <w:szCs w:val="23"/>
        </w:rPr>
      </w:pPr>
      <w:r w:rsidRPr="00130D68">
        <w:rPr>
          <w:rFonts w:ascii="Verdana" w:hAnsi="Verdana" w:cs="Arial"/>
          <w:bCs/>
          <w:color w:val="000000"/>
          <w:sz w:val="20"/>
          <w:szCs w:val="23"/>
        </w:rPr>
        <w:t>Wykonawca jest zobowiązany do zapewnienia bezpiecznych warunków ruchu drogowego i pieszego w rejonie prowadzonych usług objętych umową na podstawie dostarczonego przez Zamawiającego, zgodnie z obowiązującymi przepisami projektu tymczasowej organizacji ruchu (na czas prowadzonych usług) i zatwierdzonego przez Zarządzającego ruchem na drogach krajowych.</w:t>
      </w:r>
    </w:p>
    <w:p w14:paraId="47C1F250" w14:textId="77777777" w:rsidR="00130D68" w:rsidRDefault="00130D68" w:rsidP="00130D68">
      <w:pPr>
        <w:jc w:val="both"/>
        <w:rPr>
          <w:rFonts w:ascii="Verdana" w:hAnsi="Verdana" w:cs="Arial"/>
          <w:bCs/>
          <w:color w:val="000000"/>
          <w:sz w:val="20"/>
          <w:szCs w:val="23"/>
        </w:rPr>
      </w:pPr>
      <w:r w:rsidRPr="00130D68">
        <w:rPr>
          <w:rFonts w:ascii="Verdana" w:hAnsi="Verdana" w:cs="Arial"/>
          <w:b/>
          <w:bCs/>
          <w:color w:val="000000"/>
          <w:sz w:val="20"/>
          <w:szCs w:val="23"/>
        </w:rPr>
        <w:t>1.6</w:t>
      </w:r>
      <w:r w:rsidRPr="00130D68">
        <w:rPr>
          <w:rFonts w:ascii="Verdana" w:hAnsi="Verdana" w:cs="Arial"/>
          <w:bCs/>
          <w:color w:val="000000"/>
          <w:sz w:val="20"/>
          <w:szCs w:val="23"/>
        </w:rPr>
        <w:t xml:space="preserve"> </w:t>
      </w:r>
      <w:r w:rsidRPr="00782FAB">
        <w:rPr>
          <w:rFonts w:ascii="Verdana" w:hAnsi="Verdana" w:cs="Arial"/>
          <w:b/>
          <w:bCs/>
          <w:color w:val="000000"/>
          <w:sz w:val="20"/>
          <w:szCs w:val="23"/>
        </w:rPr>
        <w:t>Aprobata techniczna</w:t>
      </w:r>
      <w:r w:rsidR="00782FAB">
        <w:rPr>
          <w:rFonts w:ascii="Verdana" w:hAnsi="Verdana" w:cs="Arial"/>
          <w:bCs/>
          <w:color w:val="000000"/>
          <w:sz w:val="20"/>
          <w:szCs w:val="23"/>
        </w:rPr>
        <w:t>.</w:t>
      </w:r>
    </w:p>
    <w:p w14:paraId="7679C58B" w14:textId="624A176C" w:rsidR="00782FAB" w:rsidRPr="00130D68" w:rsidRDefault="00782FAB" w:rsidP="00782FAB">
      <w:pPr>
        <w:ind w:left="426"/>
        <w:jc w:val="both"/>
        <w:rPr>
          <w:rFonts w:ascii="Verdana" w:hAnsi="Verdana" w:cs="Arial"/>
          <w:bCs/>
          <w:color w:val="000000"/>
          <w:sz w:val="20"/>
          <w:szCs w:val="23"/>
        </w:rPr>
      </w:pPr>
      <w:r w:rsidRPr="00782FAB">
        <w:rPr>
          <w:rFonts w:ascii="Verdana" w:hAnsi="Verdana" w:cs="Arial"/>
          <w:bCs/>
          <w:color w:val="000000"/>
          <w:sz w:val="20"/>
          <w:szCs w:val="23"/>
        </w:rPr>
        <w:t xml:space="preserve">Wbudowane elementy powinny posiadać </w:t>
      </w:r>
      <w:r w:rsidR="00775CFF">
        <w:rPr>
          <w:rFonts w:ascii="Verdana" w:hAnsi="Verdana" w:cs="Arial"/>
          <w:bCs/>
          <w:color w:val="000000"/>
          <w:sz w:val="20"/>
          <w:szCs w:val="23"/>
        </w:rPr>
        <w:t xml:space="preserve">deklarację zgodności </w:t>
      </w:r>
      <w:r w:rsidR="009553A2">
        <w:rPr>
          <w:rFonts w:ascii="Verdana" w:hAnsi="Verdana" w:cs="Arial"/>
          <w:bCs/>
          <w:color w:val="000000"/>
          <w:sz w:val="20"/>
          <w:szCs w:val="23"/>
        </w:rPr>
        <w:t>z Aprobata Techniczną lub Polską</w:t>
      </w:r>
      <w:r w:rsidR="00775CFF">
        <w:rPr>
          <w:rFonts w:ascii="Verdana" w:hAnsi="Verdana" w:cs="Arial"/>
          <w:bCs/>
          <w:color w:val="000000"/>
          <w:sz w:val="20"/>
          <w:szCs w:val="23"/>
        </w:rPr>
        <w:t xml:space="preserve"> Normę Budowlaną</w:t>
      </w:r>
      <w:r w:rsidRPr="00782FAB">
        <w:rPr>
          <w:rFonts w:ascii="Verdana" w:hAnsi="Verdana" w:cs="Arial"/>
          <w:bCs/>
          <w:color w:val="000000"/>
          <w:sz w:val="20"/>
          <w:szCs w:val="23"/>
        </w:rPr>
        <w:t>.</w:t>
      </w:r>
    </w:p>
    <w:p w14:paraId="389C6793" w14:textId="77777777" w:rsidR="006F1542" w:rsidRDefault="006F1542" w:rsidP="00574F54">
      <w:pPr>
        <w:rPr>
          <w:rFonts w:ascii="Verdana" w:hAnsi="Verdana" w:cs="Arial"/>
          <w:bCs/>
          <w:color w:val="000000"/>
          <w:sz w:val="20"/>
          <w:szCs w:val="23"/>
        </w:rPr>
      </w:pPr>
    </w:p>
    <w:p w14:paraId="633E3277" w14:textId="77777777" w:rsidR="00574F54" w:rsidRPr="0017431E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3"/>
          <w:szCs w:val="23"/>
          <w:u w:val="single"/>
        </w:rPr>
      </w:pPr>
      <w:r w:rsidRPr="0017431E">
        <w:rPr>
          <w:rFonts w:ascii="Verdana" w:hAnsi="Verdana" w:cs="Arial"/>
          <w:b/>
          <w:bCs/>
          <w:color w:val="000000"/>
          <w:sz w:val="23"/>
          <w:szCs w:val="23"/>
          <w:u w:val="single"/>
        </w:rPr>
        <w:lastRenderedPageBreak/>
        <w:t xml:space="preserve">SST URZĄDZENIA ZABEZPIECZAJĄCE RUCH PIESZYCH </w:t>
      </w:r>
    </w:p>
    <w:p w14:paraId="6422E4AE" w14:textId="77777777" w:rsidR="00574F54" w:rsidRPr="005D0CED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14"/>
          <w:szCs w:val="20"/>
        </w:rPr>
      </w:pPr>
    </w:p>
    <w:p w14:paraId="29ABE52B" w14:textId="77777777" w:rsidR="00574F54" w:rsidRPr="002352F9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000000"/>
          <w:sz w:val="20"/>
          <w:szCs w:val="20"/>
        </w:rPr>
      </w:pPr>
      <w:r w:rsidRPr="002352F9">
        <w:rPr>
          <w:rFonts w:ascii="Verdana" w:hAnsi="Verdana" w:cs="Arial"/>
          <w:b/>
          <w:color w:val="000000"/>
          <w:sz w:val="20"/>
          <w:szCs w:val="20"/>
        </w:rPr>
        <w:t xml:space="preserve">1. WSTĘP </w:t>
      </w:r>
    </w:p>
    <w:p w14:paraId="4283630F" w14:textId="77777777" w:rsidR="00574F54" w:rsidRPr="006A6FC2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000000"/>
          <w:sz w:val="20"/>
          <w:szCs w:val="20"/>
        </w:rPr>
      </w:pPr>
      <w:r w:rsidRPr="006A6FC2">
        <w:rPr>
          <w:rFonts w:ascii="Verdana" w:hAnsi="Verdana" w:cs="Arial"/>
          <w:b/>
          <w:color w:val="000000"/>
          <w:sz w:val="20"/>
          <w:szCs w:val="20"/>
        </w:rPr>
        <w:t xml:space="preserve">1.1. Przedmiot Specyfikacji technicznej </w:t>
      </w:r>
    </w:p>
    <w:p w14:paraId="457C1861" w14:textId="77777777" w:rsidR="00CE4BE2" w:rsidRDefault="00574F54" w:rsidP="00DF7F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Verdana" w:hAnsi="Verdana" w:cs="Arial"/>
          <w:color w:val="000000"/>
          <w:sz w:val="20"/>
          <w:szCs w:val="20"/>
        </w:rPr>
      </w:pPr>
      <w:r w:rsidRPr="0017431E">
        <w:rPr>
          <w:rFonts w:ascii="Verdana" w:hAnsi="Verdana" w:cs="Arial"/>
          <w:color w:val="000000"/>
          <w:sz w:val="20"/>
          <w:szCs w:val="20"/>
        </w:rPr>
        <w:t xml:space="preserve">Przedmiotem niniejszej specyfikacji technicznej (w skrócie ST) są wymagania dotyczące dostawy wraz z </w:t>
      </w:r>
      <w:r>
        <w:rPr>
          <w:rFonts w:ascii="Verdana" w:hAnsi="Verdana" w:cs="Arial"/>
          <w:color w:val="000000"/>
          <w:sz w:val="20"/>
          <w:szCs w:val="20"/>
        </w:rPr>
        <w:t>wyposażeniem stref oczekiwania pieszego przed przejściem dla pieszych</w:t>
      </w:r>
      <w:r w:rsidR="00DF7FC2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 xml:space="preserve">w </w:t>
      </w:r>
      <w:r w:rsidR="00CE4BE2">
        <w:rPr>
          <w:rFonts w:ascii="Verdana" w:hAnsi="Verdana" w:cs="Arial"/>
          <w:color w:val="000000"/>
          <w:sz w:val="20"/>
          <w:szCs w:val="20"/>
        </w:rPr>
        <w:t>płytkę</w:t>
      </w:r>
      <w:r>
        <w:rPr>
          <w:rFonts w:ascii="Verdana" w:hAnsi="Verdana" w:cs="Arial"/>
          <w:color w:val="000000"/>
          <w:sz w:val="20"/>
          <w:szCs w:val="20"/>
        </w:rPr>
        <w:t xml:space="preserve"> integracyjną </w:t>
      </w:r>
      <w:r w:rsidRPr="0017431E">
        <w:rPr>
          <w:rFonts w:ascii="Verdana" w:hAnsi="Verdana" w:cs="Arial"/>
          <w:color w:val="000000"/>
          <w:sz w:val="20"/>
          <w:szCs w:val="20"/>
        </w:rPr>
        <w:t>w ciągu drogi krajowej nr 42 w km od 141+600 do km 167+500</w:t>
      </w:r>
      <w:r w:rsidR="00DF7FC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17431E">
        <w:rPr>
          <w:rFonts w:ascii="Verdana" w:hAnsi="Verdana" w:cs="Arial"/>
          <w:color w:val="000000"/>
          <w:sz w:val="20"/>
          <w:szCs w:val="20"/>
        </w:rPr>
        <w:t xml:space="preserve">o łącznej </w:t>
      </w:r>
      <w:r>
        <w:rPr>
          <w:rFonts w:ascii="Verdana" w:hAnsi="Verdana" w:cs="Arial"/>
          <w:color w:val="000000"/>
          <w:sz w:val="20"/>
          <w:szCs w:val="20"/>
        </w:rPr>
        <w:t>powierzchni</w:t>
      </w:r>
      <w:r w:rsidRPr="0017431E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–</w:t>
      </w:r>
      <w:r w:rsidRPr="0017431E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6A6FC2">
        <w:rPr>
          <w:rFonts w:ascii="Verdana" w:hAnsi="Verdana" w:cs="Arial"/>
          <w:b/>
          <w:color w:val="000000"/>
          <w:sz w:val="20"/>
          <w:szCs w:val="20"/>
        </w:rPr>
        <w:t>62,4</w:t>
      </w:r>
      <w:r w:rsidRPr="0017431E">
        <w:rPr>
          <w:rFonts w:ascii="Verdana" w:hAnsi="Verdana" w:cs="Arial"/>
          <w:b/>
          <w:bCs/>
          <w:color w:val="000000"/>
          <w:sz w:val="20"/>
          <w:szCs w:val="20"/>
        </w:rPr>
        <w:t xml:space="preserve"> m</w:t>
      </w:r>
      <w:r>
        <w:rPr>
          <w:rFonts w:ascii="Verdana" w:hAnsi="Verdana" w:cs="Arial"/>
          <w:b/>
          <w:bCs/>
          <w:color w:val="000000"/>
          <w:sz w:val="20"/>
          <w:szCs w:val="20"/>
          <w:vertAlign w:val="superscript"/>
        </w:rPr>
        <w:t>2</w:t>
      </w:r>
      <w:r w:rsidRPr="0017431E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 w:rsidRPr="0017431E">
        <w:rPr>
          <w:rFonts w:ascii="Verdana" w:hAnsi="Verdana" w:cs="Arial"/>
          <w:color w:val="000000"/>
          <w:sz w:val="20"/>
          <w:szCs w:val="20"/>
        </w:rPr>
        <w:t>na terenie działania Rejonu Dróg Krajowych w Radomsku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14:paraId="44C02A96" w14:textId="77777777" w:rsidR="00574F54" w:rsidRPr="0017431E" w:rsidRDefault="00574F54" w:rsidP="00DF7FC2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 w:cs="Arial"/>
          <w:color w:val="000000"/>
          <w:sz w:val="20"/>
          <w:szCs w:val="20"/>
        </w:rPr>
      </w:pPr>
    </w:p>
    <w:p w14:paraId="1B2EA52B" w14:textId="77777777" w:rsidR="00574F54" w:rsidRPr="006A6FC2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000000"/>
          <w:sz w:val="20"/>
          <w:szCs w:val="20"/>
        </w:rPr>
      </w:pPr>
      <w:r w:rsidRPr="006A6FC2">
        <w:rPr>
          <w:rFonts w:ascii="Verdana" w:hAnsi="Verdana" w:cs="Arial"/>
          <w:b/>
          <w:color w:val="000000"/>
          <w:sz w:val="20"/>
          <w:szCs w:val="20"/>
        </w:rPr>
        <w:t xml:space="preserve">1.2. Zakres stosowania Specyfikacji technicznej </w:t>
      </w:r>
    </w:p>
    <w:p w14:paraId="678332F1" w14:textId="77777777" w:rsidR="00574F54" w:rsidRDefault="00574F54" w:rsidP="00DF7FC2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 w:cs="Arial"/>
          <w:color w:val="000000"/>
          <w:sz w:val="20"/>
          <w:szCs w:val="20"/>
        </w:rPr>
      </w:pPr>
      <w:r w:rsidRPr="0017431E">
        <w:rPr>
          <w:rFonts w:ascii="Verdana" w:hAnsi="Verdana" w:cs="Arial"/>
          <w:color w:val="000000"/>
          <w:sz w:val="20"/>
          <w:szCs w:val="20"/>
        </w:rPr>
        <w:t xml:space="preserve">ST jest stosowana jako dokument przetargowy i kontraktowy przy zlecaniu i realizacji usług wymienionych w pkt 1.1. </w:t>
      </w:r>
    </w:p>
    <w:p w14:paraId="2F463CF7" w14:textId="77777777" w:rsidR="00574F54" w:rsidRPr="0017431E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349D9B69" w14:textId="77777777" w:rsidR="00574F54" w:rsidRPr="006A6FC2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000000"/>
          <w:sz w:val="20"/>
          <w:szCs w:val="20"/>
        </w:rPr>
      </w:pPr>
      <w:r w:rsidRPr="006A6FC2">
        <w:rPr>
          <w:rFonts w:ascii="Verdana" w:hAnsi="Verdana" w:cs="Arial"/>
          <w:b/>
          <w:color w:val="000000"/>
          <w:sz w:val="20"/>
          <w:szCs w:val="20"/>
        </w:rPr>
        <w:t xml:space="preserve">1.3. Zakres usług objętych Specyfikacją techniczną </w:t>
      </w:r>
    </w:p>
    <w:p w14:paraId="1D5FD028" w14:textId="77777777" w:rsidR="00574F54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7FC14D2B" w14:textId="46DE1D85" w:rsidR="00574F54" w:rsidRDefault="00574F54" w:rsidP="00DF7F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Verdana" w:hAnsi="Verdana" w:cs="Arial"/>
          <w:color w:val="000000"/>
          <w:sz w:val="20"/>
          <w:szCs w:val="20"/>
        </w:rPr>
      </w:pPr>
      <w:r w:rsidRPr="0017431E">
        <w:rPr>
          <w:rFonts w:ascii="Verdana" w:hAnsi="Verdana" w:cs="Arial"/>
          <w:color w:val="000000"/>
          <w:sz w:val="20"/>
          <w:szCs w:val="20"/>
        </w:rPr>
        <w:t xml:space="preserve">Ustalenia zawarte w niniejszej ST dotyczą </w:t>
      </w:r>
      <w:r w:rsidR="00CE4BE2">
        <w:rPr>
          <w:rFonts w:ascii="Verdana" w:hAnsi="Verdana" w:cs="Arial"/>
          <w:color w:val="000000"/>
          <w:sz w:val="20"/>
          <w:szCs w:val="20"/>
        </w:rPr>
        <w:t>prowadzenia robót</w:t>
      </w:r>
      <w:r w:rsidRPr="0017431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E4BE2">
        <w:rPr>
          <w:rFonts w:ascii="Verdana" w:hAnsi="Verdana" w:cs="Arial"/>
          <w:color w:val="000000"/>
          <w:sz w:val="20"/>
          <w:szCs w:val="20"/>
        </w:rPr>
        <w:t xml:space="preserve">związanych z rozbiórką  istniejącej nawierzchni chodnika  </w:t>
      </w:r>
      <w:r w:rsidRPr="006273B0">
        <w:rPr>
          <w:rFonts w:ascii="Verdana" w:hAnsi="Verdana" w:cs="Arial"/>
          <w:color w:val="000000"/>
          <w:sz w:val="20"/>
          <w:szCs w:val="20"/>
        </w:rPr>
        <w:t>o szer. 60 cm</w:t>
      </w:r>
      <w:r w:rsidR="00CE4BE2">
        <w:rPr>
          <w:rFonts w:ascii="Verdana" w:hAnsi="Verdana" w:cs="Arial"/>
          <w:color w:val="000000"/>
          <w:sz w:val="20"/>
          <w:szCs w:val="20"/>
        </w:rPr>
        <w:t xml:space="preserve"> i ułożenia w tym miejscu </w:t>
      </w:r>
      <w:r w:rsidRPr="006273B0">
        <w:rPr>
          <w:rFonts w:ascii="Verdana" w:hAnsi="Verdana" w:cs="Arial"/>
          <w:color w:val="000000"/>
          <w:sz w:val="20"/>
          <w:szCs w:val="20"/>
        </w:rPr>
        <w:t>płytek integracyjnych, ostrzega</w:t>
      </w:r>
      <w:r>
        <w:rPr>
          <w:rFonts w:ascii="Verdana" w:hAnsi="Verdana" w:cs="Arial"/>
          <w:color w:val="000000"/>
          <w:sz w:val="20"/>
          <w:szCs w:val="20"/>
        </w:rPr>
        <w:t xml:space="preserve">wczych, żółtych </w:t>
      </w:r>
      <w:r w:rsidRPr="006273B0">
        <w:rPr>
          <w:rFonts w:ascii="Verdana" w:hAnsi="Verdana" w:cs="Arial"/>
          <w:color w:val="000000"/>
          <w:sz w:val="20"/>
          <w:szCs w:val="20"/>
        </w:rPr>
        <w:t>(</w:t>
      </w:r>
      <w:r w:rsidR="00CE4BE2">
        <w:rPr>
          <w:rFonts w:ascii="Verdana" w:hAnsi="Verdana" w:cs="Arial"/>
          <w:color w:val="000000"/>
          <w:sz w:val="20"/>
          <w:szCs w:val="20"/>
        </w:rPr>
        <w:t xml:space="preserve">wym. </w:t>
      </w:r>
      <w:r w:rsidRPr="006273B0">
        <w:rPr>
          <w:rFonts w:ascii="Verdana" w:hAnsi="Verdana" w:cs="Arial"/>
          <w:color w:val="000000"/>
          <w:sz w:val="20"/>
          <w:szCs w:val="20"/>
        </w:rPr>
        <w:t>30x30 cm - gr. 8 cm)  na podsypce piaskowo cementowej 1:4.</w:t>
      </w:r>
      <w:r>
        <w:rPr>
          <w:rFonts w:ascii="Verdana" w:hAnsi="Verdana" w:cs="Arial"/>
          <w:color w:val="000000"/>
          <w:sz w:val="20"/>
          <w:szCs w:val="20"/>
        </w:rPr>
        <w:t xml:space="preserve"> Płytki integracyjne projektowane są do ułożenia w 13 lokalizacjach wskazanych </w:t>
      </w:r>
      <w:r w:rsidR="00206482">
        <w:rPr>
          <w:rFonts w:ascii="Verdana" w:hAnsi="Verdana" w:cs="Arial"/>
          <w:color w:val="000000"/>
          <w:sz w:val="20"/>
          <w:szCs w:val="20"/>
        </w:rPr>
        <w:t xml:space="preserve">w </w:t>
      </w:r>
      <w:r w:rsidR="00CE4BE2">
        <w:rPr>
          <w:rFonts w:ascii="Verdana" w:hAnsi="Verdana" w:cs="Arial"/>
          <w:color w:val="000000"/>
          <w:sz w:val="20"/>
          <w:szCs w:val="20"/>
        </w:rPr>
        <w:t>wykazie</w:t>
      </w:r>
      <w:r w:rsidR="00CE4BE2" w:rsidRPr="00CE4BE2">
        <w:rPr>
          <w:rFonts w:ascii="Verdana" w:hAnsi="Verdana" w:cs="Arial"/>
          <w:color w:val="000000"/>
          <w:sz w:val="20"/>
          <w:szCs w:val="20"/>
        </w:rPr>
        <w:t xml:space="preserve"> lokalizacji przejść dla pieszych</w:t>
      </w:r>
      <w:r w:rsidR="00CE4BE2">
        <w:rPr>
          <w:rFonts w:ascii="Verdana" w:hAnsi="Verdana" w:cs="Arial"/>
          <w:color w:val="000000"/>
          <w:sz w:val="20"/>
          <w:szCs w:val="20"/>
        </w:rPr>
        <w:t>.</w:t>
      </w:r>
    </w:p>
    <w:p w14:paraId="35BA6521" w14:textId="77777777" w:rsidR="00CE4BE2" w:rsidRDefault="00CE4BE2" w:rsidP="00CE4BE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4AC67C3A" w14:textId="77777777" w:rsidR="00CE4BE2" w:rsidRDefault="00CE4BE2" w:rsidP="00CE4BE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CE4BE2">
        <w:rPr>
          <w:rFonts w:ascii="Verdana" w:hAnsi="Verdana" w:cs="Arial"/>
          <w:b/>
          <w:color w:val="000000"/>
          <w:sz w:val="20"/>
          <w:szCs w:val="20"/>
        </w:rPr>
        <w:t>1.4. Określenia podstawowe</w:t>
      </w:r>
      <w:r w:rsidR="00DF7FC2">
        <w:rPr>
          <w:rFonts w:ascii="Verdana" w:hAnsi="Verdana" w:cs="Arial"/>
          <w:b/>
          <w:color w:val="000000"/>
          <w:sz w:val="20"/>
          <w:szCs w:val="20"/>
        </w:rPr>
        <w:t>.</w:t>
      </w:r>
    </w:p>
    <w:p w14:paraId="3B98A3B9" w14:textId="77777777" w:rsidR="00DF7FC2" w:rsidRDefault="00DF7FC2" w:rsidP="00CE4BE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14:paraId="69CDC433" w14:textId="5758550F" w:rsidR="00DF7FC2" w:rsidRPr="00DF7FC2" w:rsidRDefault="00DF7FC2" w:rsidP="00DF7FC2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hAnsi="Verdana" w:cs="Arial"/>
          <w:color w:val="000000"/>
          <w:sz w:val="20"/>
          <w:szCs w:val="20"/>
        </w:rPr>
      </w:pPr>
      <w:r w:rsidRPr="00DF7FC2">
        <w:rPr>
          <w:rFonts w:ascii="Verdana" w:hAnsi="Verdana" w:cs="Arial"/>
          <w:b/>
          <w:color w:val="000000"/>
          <w:sz w:val="20"/>
          <w:szCs w:val="20"/>
        </w:rPr>
        <w:t>1.</w:t>
      </w:r>
      <w:r>
        <w:rPr>
          <w:rFonts w:ascii="Verdana" w:hAnsi="Verdana" w:cs="Arial"/>
          <w:b/>
          <w:color w:val="000000"/>
          <w:sz w:val="20"/>
          <w:szCs w:val="20"/>
        </w:rPr>
        <w:t>4</w:t>
      </w:r>
      <w:r w:rsidRPr="00DF7FC2">
        <w:rPr>
          <w:rFonts w:ascii="Verdana" w:hAnsi="Verdana" w:cs="Arial"/>
          <w:b/>
          <w:color w:val="000000"/>
          <w:sz w:val="20"/>
          <w:szCs w:val="20"/>
        </w:rPr>
        <w:t>.</w:t>
      </w:r>
      <w:r>
        <w:rPr>
          <w:rFonts w:ascii="Verdana" w:hAnsi="Verdana" w:cs="Arial"/>
          <w:b/>
          <w:color w:val="000000"/>
          <w:sz w:val="20"/>
          <w:szCs w:val="20"/>
        </w:rPr>
        <w:t>1</w:t>
      </w:r>
      <w:r w:rsidRPr="00DF7FC2">
        <w:rPr>
          <w:rFonts w:ascii="Verdana" w:hAnsi="Verdana" w:cs="Arial"/>
          <w:b/>
          <w:color w:val="000000"/>
          <w:sz w:val="20"/>
          <w:szCs w:val="20"/>
        </w:rPr>
        <w:t xml:space="preserve">. </w:t>
      </w:r>
      <w:r w:rsidRPr="00DF7FC2">
        <w:rPr>
          <w:rFonts w:ascii="Verdana" w:hAnsi="Verdana" w:cs="Arial"/>
          <w:color w:val="000000"/>
          <w:sz w:val="20"/>
          <w:szCs w:val="20"/>
        </w:rPr>
        <w:t>Płytki ostrzegawcze - prefabrykowane płyty betonowe</w:t>
      </w:r>
      <w:r>
        <w:rPr>
          <w:rFonts w:ascii="Verdana" w:hAnsi="Verdana" w:cs="Arial"/>
          <w:color w:val="000000"/>
          <w:sz w:val="20"/>
          <w:szCs w:val="20"/>
        </w:rPr>
        <w:t xml:space="preserve"> ze specjalnie </w:t>
      </w:r>
      <w:r w:rsidRPr="00DF7FC2">
        <w:rPr>
          <w:rFonts w:ascii="Verdana" w:hAnsi="Verdana" w:cs="Arial"/>
          <w:color w:val="000000"/>
          <w:sz w:val="20"/>
          <w:szCs w:val="20"/>
        </w:rPr>
        <w:t>ukształtowaną górną powierzchnią z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DF7FC2">
        <w:rPr>
          <w:rFonts w:ascii="Verdana" w:hAnsi="Verdana" w:cs="Arial"/>
          <w:color w:val="000000"/>
          <w:sz w:val="20"/>
          <w:szCs w:val="20"/>
        </w:rPr>
        <w:t>wypustkami w kształcie stożka ściętego stosowane w celu zasygnalizowania strefy decyzji. Służą do poinformowania osoby</w:t>
      </w:r>
      <w:r>
        <w:rPr>
          <w:rFonts w:ascii="Verdana" w:hAnsi="Verdana" w:cs="Arial"/>
          <w:color w:val="000000"/>
          <w:sz w:val="20"/>
          <w:szCs w:val="20"/>
        </w:rPr>
        <w:t xml:space="preserve"> n</w:t>
      </w:r>
      <w:r w:rsidRPr="00DF7FC2">
        <w:rPr>
          <w:rFonts w:ascii="Verdana" w:hAnsi="Verdana" w:cs="Arial"/>
          <w:color w:val="000000"/>
          <w:sz w:val="20"/>
          <w:szCs w:val="20"/>
        </w:rPr>
        <w:t xml:space="preserve">iedowidzącej, niewidomej, że w </w:t>
      </w:r>
      <w:r w:rsidR="00206482">
        <w:rPr>
          <w:rFonts w:ascii="Verdana" w:hAnsi="Verdana" w:cs="Arial"/>
          <w:color w:val="000000"/>
          <w:sz w:val="20"/>
          <w:szCs w:val="20"/>
        </w:rPr>
        <w:t xml:space="preserve">tym </w:t>
      </w:r>
      <w:r w:rsidRPr="00DF7FC2">
        <w:rPr>
          <w:rFonts w:ascii="Verdana" w:hAnsi="Verdana" w:cs="Arial"/>
          <w:color w:val="000000"/>
          <w:sz w:val="20"/>
          <w:szCs w:val="20"/>
        </w:rPr>
        <w:t>miejscu wystę</w:t>
      </w:r>
      <w:r w:rsidR="00206482">
        <w:rPr>
          <w:rFonts w:ascii="Verdana" w:hAnsi="Verdana" w:cs="Arial"/>
          <w:color w:val="000000"/>
          <w:sz w:val="20"/>
          <w:szCs w:val="20"/>
        </w:rPr>
        <w:t>puje</w:t>
      </w:r>
      <w:r w:rsidRPr="00DF7FC2">
        <w:rPr>
          <w:rFonts w:ascii="Verdana" w:hAnsi="Verdana" w:cs="Arial"/>
          <w:color w:val="000000"/>
          <w:sz w:val="20"/>
          <w:szCs w:val="20"/>
        </w:rPr>
        <w:t xml:space="preserve"> przejście dla pieszych (lub koniecznoś</w:t>
      </w:r>
      <w:r>
        <w:rPr>
          <w:rFonts w:ascii="Verdana" w:hAnsi="Verdana" w:cs="Arial"/>
          <w:color w:val="000000"/>
          <w:sz w:val="20"/>
          <w:szCs w:val="20"/>
        </w:rPr>
        <w:t>ć) zmiany kierunku.</w:t>
      </w:r>
    </w:p>
    <w:p w14:paraId="15ECCA1F" w14:textId="77777777" w:rsidR="00CE4BE2" w:rsidRPr="005D0CED" w:rsidRDefault="00CE4BE2" w:rsidP="00DF7FC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 w:cs="Arial"/>
          <w:color w:val="000000"/>
          <w:sz w:val="8"/>
          <w:szCs w:val="20"/>
        </w:rPr>
      </w:pPr>
    </w:p>
    <w:p w14:paraId="3812C8D3" w14:textId="77777777" w:rsidR="00574F54" w:rsidRPr="00DF7FC2" w:rsidRDefault="00574F54" w:rsidP="00574F5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8"/>
          <w:szCs w:val="20"/>
        </w:rPr>
      </w:pPr>
    </w:p>
    <w:p w14:paraId="43AF1E05" w14:textId="77777777" w:rsidR="00574F54" w:rsidRDefault="00DF7FC2" w:rsidP="00DF7FC2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Verdana" w:hAnsi="Verdana" w:cs="Arial"/>
          <w:color w:val="000000"/>
          <w:sz w:val="20"/>
          <w:szCs w:val="20"/>
        </w:rPr>
      </w:pPr>
      <w:r w:rsidRPr="00DF7FC2">
        <w:rPr>
          <w:rFonts w:ascii="Verdana" w:hAnsi="Verdana" w:cs="Arial"/>
          <w:b/>
          <w:color w:val="000000"/>
          <w:sz w:val="20"/>
          <w:szCs w:val="20"/>
        </w:rPr>
        <w:t>1.4.2</w:t>
      </w:r>
      <w:r w:rsidRPr="00DF7FC2">
        <w:rPr>
          <w:rFonts w:ascii="Verdana" w:hAnsi="Verdana" w:cs="Arial"/>
          <w:color w:val="000000"/>
          <w:sz w:val="20"/>
          <w:szCs w:val="20"/>
        </w:rPr>
        <w:t xml:space="preserve">  </w:t>
      </w:r>
      <w:r w:rsidR="00574F54" w:rsidRPr="006A6FC2">
        <w:rPr>
          <w:rFonts w:ascii="Verdana" w:hAnsi="Verdana" w:cs="Arial"/>
          <w:color w:val="000000"/>
          <w:sz w:val="20"/>
          <w:szCs w:val="20"/>
        </w:rPr>
        <w:t>Pas ostrzegawczy – zbiór elementów wypukłych (rodzaj elementów wypukłych taki sam jak na polach uwagi), ułożonych</w:t>
      </w:r>
      <w:r w:rsidR="00574F54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74F54" w:rsidRPr="006A6FC2">
        <w:rPr>
          <w:rFonts w:ascii="Verdana" w:hAnsi="Verdana" w:cs="Arial"/>
          <w:color w:val="000000"/>
          <w:sz w:val="20"/>
          <w:szCs w:val="20"/>
        </w:rPr>
        <w:t xml:space="preserve">w linii prostej i umieszczonych w poziomie </w:t>
      </w:r>
      <w:r w:rsidR="00574F54">
        <w:rPr>
          <w:rFonts w:ascii="Verdana" w:hAnsi="Verdana" w:cs="Arial"/>
          <w:color w:val="000000"/>
          <w:sz w:val="20"/>
          <w:szCs w:val="20"/>
        </w:rPr>
        <w:t>nawierzchni chodnika</w:t>
      </w:r>
      <w:r w:rsidR="00574F54" w:rsidRPr="006A6FC2">
        <w:rPr>
          <w:rFonts w:ascii="Verdana" w:hAnsi="Verdana" w:cs="Arial"/>
          <w:color w:val="000000"/>
          <w:sz w:val="20"/>
          <w:szCs w:val="20"/>
        </w:rPr>
        <w:t xml:space="preserve"> umożliwiających postrzeganie przez dotyk </w:t>
      </w:r>
      <w:r w:rsidR="00574F54">
        <w:rPr>
          <w:rFonts w:ascii="Verdana" w:hAnsi="Verdana" w:cs="Arial"/>
          <w:color w:val="000000"/>
          <w:sz w:val="20"/>
          <w:szCs w:val="20"/>
        </w:rPr>
        <w:t>I</w:t>
      </w:r>
      <w:r w:rsidR="00574F54" w:rsidRPr="00CA4284">
        <w:rPr>
          <w:rFonts w:ascii="Verdana" w:hAnsi="Verdana" w:cs="Arial"/>
          <w:color w:val="000000"/>
          <w:sz w:val="20"/>
          <w:szCs w:val="20"/>
        </w:rPr>
        <w:t>nform</w:t>
      </w:r>
      <w:r w:rsidR="00574F54">
        <w:rPr>
          <w:rFonts w:ascii="Verdana" w:hAnsi="Verdana" w:cs="Arial"/>
          <w:color w:val="000000"/>
          <w:sz w:val="20"/>
          <w:szCs w:val="20"/>
        </w:rPr>
        <w:t>ujący użytkownika</w:t>
      </w:r>
      <w:r w:rsidR="00574F54" w:rsidRPr="00CA4284">
        <w:rPr>
          <w:rFonts w:ascii="Verdana" w:hAnsi="Verdana" w:cs="Arial"/>
          <w:color w:val="000000"/>
          <w:sz w:val="20"/>
          <w:szCs w:val="20"/>
        </w:rPr>
        <w:t xml:space="preserve"> o zbliżaniu się do strefy niebezpiecznej </w:t>
      </w:r>
      <w:r>
        <w:rPr>
          <w:rFonts w:ascii="Verdana" w:hAnsi="Verdana" w:cs="Arial"/>
          <w:color w:val="000000"/>
          <w:sz w:val="20"/>
          <w:szCs w:val="20"/>
        </w:rPr>
        <w:t>jezdni</w:t>
      </w:r>
      <w:r w:rsidR="00574F54">
        <w:rPr>
          <w:rFonts w:ascii="Verdana" w:hAnsi="Verdana" w:cs="Arial"/>
          <w:color w:val="000000"/>
          <w:sz w:val="20"/>
          <w:szCs w:val="20"/>
        </w:rPr>
        <w:t>.</w:t>
      </w:r>
    </w:p>
    <w:p w14:paraId="301F77B7" w14:textId="77777777" w:rsidR="00574F54" w:rsidRPr="007A53B2" w:rsidRDefault="00574F54" w:rsidP="00574F54">
      <w:pPr>
        <w:pStyle w:val="Default"/>
        <w:rPr>
          <w:rFonts w:ascii="Verdana" w:hAnsi="Verdana"/>
          <w:sz w:val="20"/>
          <w:szCs w:val="20"/>
        </w:rPr>
      </w:pPr>
    </w:p>
    <w:p w14:paraId="42406F69" w14:textId="77777777" w:rsidR="00574F54" w:rsidRPr="006A6FC2" w:rsidRDefault="00574F54" w:rsidP="00574F54">
      <w:pPr>
        <w:rPr>
          <w:rFonts w:ascii="Verdana" w:hAnsi="Verdana" w:cs="Arial"/>
          <w:b/>
          <w:bCs/>
          <w:color w:val="000000"/>
          <w:sz w:val="20"/>
          <w:szCs w:val="23"/>
        </w:rPr>
      </w:pPr>
      <w:r w:rsidRPr="006A6FC2">
        <w:rPr>
          <w:rFonts w:ascii="Verdana" w:hAnsi="Verdana" w:cs="Arial"/>
          <w:b/>
          <w:bCs/>
          <w:color w:val="000000"/>
          <w:sz w:val="20"/>
          <w:szCs w:val="23"/>
        </w:rPr>
        <w:t>2. ZAKRES ROBÓT OBJĘTYCH ZAMÓWIENIEM</w:t>
      </w:r>
    </w:p>
    <w:p w14:paraId="3CFEF75F" w14:textId="1B69733B" w:rsidR="00574F54" w:rsidRPr="006A6FC2" w:rsidRDefault="00574F54" w:rsidP="008B2D88">
      <w:pPr>
        <w:ind w:left="709" w:hanging="709"/>
        <w:rPr>
          <w:rFonts w:ascii="Verdana" w:hAnsi="Verdana" w:cs="Arial"/>
          <w:bCs/>
          <w:color w:val="000000"/>
          <w:sz w:val="20"/>
          <w:szCs w:val="23"/>
        </w:rPr>
      </w:pPr>
      <w:r w:rsidRPr="006A6FC2">
        <w:rPr>
          <w:rFonts w:ascii="Verdana" w:hAnsi="Verdana" w:cs="Arial"/>
          <w:bCs/>
          <w:color w:val="000000"/>
          <w:sz w:val="20"/>
          <w:szCs w:val="23"/>
        </w:rPr>
        <w:t>2.1</w:t>
      </w:r>
      <w:r w:rsidR="008B2D88">
        <w:rPr>
          <w:rFonts w:ascii="Verdana" w:hAnsi="Verdana" w:cs="Arial"/>
          <w:bCs/>
          <w:color w:val="000000"/>
          <w:sz w:val="20"/>
          <w:szCs w:val="23"/>
        </w:rPr>
        <w:t>.1.</w:t>
      </w:r>
      <w:r w:rsidRPr="006A6FC2">
        <w:rPr>
          <w:rFonts w:ascii="Verdana" w:hAnsi="Verdana" w:cs="Arial"/>
          <w:bCs/>
          <w:color w:val="000000"/>
          <w:sz w:val="20"/>
          <w:szCs w:val="23"/>
        </w:rPr>
        <w:t xml:space="preserve"> Demontaż istniejących elementów tj. kostki brukowej</w:t>
      </w:r>
      <w:r w:rsidR="00433429">
        <w:rPr>
          <w:rFonts w:ascii="Verdana" w:hAnsi="Verdana" w:cs="Arial"/>
          <w:bCs/>
          <w:color w:val="000000"/>
          <w:sz w:val="20"/>
          <w:szCs w:val="23"/>
        </w:rPr>
        <w:t xml:space="preserve"> wraz z podsypką</w:t>
      </w:r>
      <w:r w:rsidRPr="006A6FC2">
        <w:rPr>
          <w:rFonts w:ascii="Verdana" w:hAnsi="Verdana" w:cs="Arial"/>
          <w:bCs/>
          <w:color w:val="000000"/>
          <w:sz w:val="20"/>
          <w:szCs w:val="23"/>
        </w:rPr>
        <w:t xml:space="preserve">, w miejscu układania </w:t>
      </w:r>
      <w:r>
        <w:rPr>
          <w:rFonts w:ascii="Verdana" w:hAnsi="Verdana" w:cs="Arial"/>
          <w:bCs/>
          <w:color w:val="000000"/>
          <w:sz w:val="20"/>
          <w:szCs w:val="23"/>
        </w:rPr>
        <w:t>pasów ostrzegawczych</w:t>
      </w:r>
      <w:r w:rsidRPr="006A6FC2">
        <w:rPr>
          <w:rFonts w:ascii="Verdana" w:hAnsi="Verdana" w:cs="Arial"/>
          <w:bCs/>
          <w:color w:val="000000"/>
          <w:sz w:val="20"/>
          <w:szCs w:val="23"/>
        </w:rPr>
        <w:t>,</w:t>
      </w:r>
    </w:p>
    <w:p w14:paraId="1C64C464" w14:textId="01F97F58" w:rsidR="00574F54" w:rsidRPr="006A6FC2" w:rsidRDefault="00574F54" w:rsidP="008B2D88">
      <w:pPr>
        <w:ind w:left="709" w:hanging="709"/>
        <w:rPr>
          <w:rFonts w:ascii="Verdana" w:hAnsi="Verdana" w:cs="Arial"/>
          <w:bCs/>
          <w:color w:val="000000"/>
          <w:sz w:val="20"/>
          <w:szCs w:val="23"/>
        </w:rPr>
      </w:pPr>
      <w:r w:rsidRPr="006A6FC2">
        <w:rPr>
          <w:rFonts w:ascii="Verdana" w:hAnsi="Verdana" w:cs="Arial"/>
          <w:bCs/>
          <w:color w:val="000000"/>
          <w:sz w:val="20"/>
          <w:szCs w:val="23"/>
        </w:rPr>
        <w:t>2.</w:t>
      </w:r>
      <w:r w:rsidR="008B2D88">
        <w:rPr>
          <w:rFonts w:ascii="Verdana" w:hAnsi="Verdana" w:cs="Arial"/>
          <w:bCs/>
          <w:color w:val="000000"/>
          <w:sz w:val="20"/>
          <w:szCs w:val="23"/>
        </w:rPr>
        <w:t>1.2.</w:t>
      </w:r>
      <w:r w:rsidRPr="006A6FC2">
        <w:rPr>
          <w:rFonts w:ascii="Verdana" w:hAnsi="Verdana" w:cs="Arial"/>
          <w:bCs/>
          <w:color w:val="000000"/>
          <w:sz w:val="20"/>
          <w:szCs w:val="23"/>
        </w:rPr>
        <w:t xml:space="preserve"> Wy</w:t>
      </w:r>
      <w:r w:rsidR="00433429">
        <w:rPr>
          <w:rFonts w:ascii="Verdana" w:hAnsi="Verdana" w:cs="Arial"/>
          <w:bCs/>
          <w:color w:val="000000"/>
          <w:sz w:val="20"/>
          <w:szCs w:val="23"/>
        </w:rPr>
        <w:t>profilowanie i zagęszczenie istniejącej podbudowy z kruszywa</w:t>
      </w:r>
    </w:p>
    <w:p w14:paraId="60CEF1BD" w14:textId="017A009C" w:rsidR="00574F54" w:rsidRPr="006A6FC2" w:rsidRDefault="00574F54" w:rsidP="00574F54">
      <w:pPr>
        <w:rPr>
          <w:rFonts w:ascii="Verdana" w:hAnsi="Verdana" w:cs="Arial"/>
          <w:bCs/>
          <w:color w:val="000000"/>
          <w:sz w:val="20"/>
          <w:szCs w:val="23"/>
        </w:rPr>
      </w:pPr>
      <w:r>
        <w:rPr>
          <w:rFonts w:ascii="Verdana" w:hAnsi="Verdana" w:cs="Arial"/>
          <w:bCs/>
          <w:color w:val="000000"/>
          <w:sz w:val="20"/>
          <w:szCs w:val="23"/>
        </w:rPr>
        <w:t>2.</w:t>
      </w:r>
      <w:r w:rsidR="008B2D88">
        <w:rPr>
          <w:rFonts w:ascii="Verdana" w:hAnsi="Verdana" w:cs="Arial"/>
          <w:bCs/>
          <w:color w:val="000000"/>
          <w:sz w:val="20"/>
          <w:szCs w:val="23"/>
        </w:rPr>
        <w:t>1.3.</w:t>
      </w:r>
      <w:r>
        <w:rPr>
          <w:rFonts w:ascii="Verdana" w:hAnsi="Verdana" w:cs="Arial"/>
          <w:bCs/>
          <w:color w:val="000000"/>
          <w:sz w:val="20"/>
          <w:szCs w:val="23"/>
        </w:rPr>
        <w:t xml:space="preserve"> Ułożenie </w:t>
      </w:r>
      <w:r w:rsidRPr="006A6FC2">
        <w:rPr>
          <w:rFonts w:ascii="Verdana" w:hAnsi="Verdana" w:cs="Arial"/>
          <w:bCs/>
          <w:color w:val="000000"/>
          <w:sz w:val="20"/>
          <w:szCs w:val="23"/>
        </w:rPr>
        <w:t xml:space="preserve">płytek </w:t>
      </w:r>
      <w:r>
        <w:rPr>
          <w:rFonts w:ascii="Verdana" w:hAnsi="Verdana" w:cs="Arial"/>
          <w:bCs/>
          <w:color w:val="000000"/>
          <w:sz w:val="20"/>
          <w:szCs w:val="23"/>
        </w:rPr>
        <w:t xml:space="preserve">integracyjnych </w:t>
      </w:r>
      <w:r w:rsidRPr="006A6FC2">
        <w:rPr>
          <w:rFonts w:ascii="Verdana" w:hAnsi="Verdana" w:cs="Arial"/>
          <w:bCs/>
          <w:color w:val="000000"/>
          <w:sz w:val="20"/>
          <w:szCs w:val="23"/>
        </w:rPr>
        <w:t xml:space="preserve">na wykonanej </w:t>
      </w:r>
      <w:r w:rsidR="00785E67">
        <w:rPr>
          <w:rFonts w:ascii="Verdana" w:hAnsi="Verdana" w:cs="Arial"/>
          <w:bCs/>
          <w:color w:val="000000"/>
          <w:sz w:val="20"/>
          <w:szCs w:val="23"/>
        </w:rPr>
        <w:t>podsypce</w:t>
      </w:r>
      <w:r w:rsidR="00433429">
        <w:rPr>
          <w:rFonts w:ascii="Verdana" w:hAnsi="Verdana" w:cs="Arial"/>
          <w:bCs/>
          <w:color w:val="000000"/>
          <w:sz w:val="20"/>
          <w:szCs w:val="23"/>
        </w:rPr>
        <w:t xml:space="preserve"> cementowo - piaskowej 1:4</w:t>
      </w:r>
    </w:p>
    <w:p w14:paraId="7E1CCF73" w14:textId="458FD5D0" w:rsidR="00574F54" w:rsidRPr="006A6FC2" w:rsidRDefault="00574F54" w:rsidP="00574F54">
      <w:pPr>
        <w:rPr>
          <w:rFonts w:ascii="Verdana" w:hAnsi="Verdana" w:cs="Arial"/>
          <w:bCs/>
          <w:color w:val="000000"/>
          <w:sz w:val="20"/>
          <w:szCs w:val="23"/>
        </w:rPr>
      </w:pPr>
      <w:r w:rsidRPr="006A6FC2">
        <w:rPr>
          <w:rFonts w:ascii="Verdana" w:hAnsi="Verdana" w:cs="Arial"/>
          <w:bCs/>
          <w:color w:val="000000"/>
          <w:sz w:val="20"/>
          <w:szCs w:val="23"/>
        </w:rPr>
        <w:t>2.</w:t>
      </w:r>
      <w:r w:rsidR="008B2D88">
        <w:rPr>
          <w:rFonts w:ascii="Verdana" w:hAnsi="Verdana" w:cs="Arial"/>
          <w:bCs/>
          <w:color w:val="000000"/>
          <w:sz w:val="20"/>
          <w:szCs w:val="23"/>
        </w:rPr>
        <w:t>1.4.</w:t>
      </w:r>
      <w:r w:rsidRPr="006A6FC2">
        <w:rPr>
          <w:rFonts w:ascii="Verdana" w:hAnsi="Verdana" w:cs="Arial"/>
          <w:bCs/>
          <w:color w:val="000000"/>
          <w:sz w:val="20"/>
          <w:szCs w:val="23"/>
        </w:rPr>
        <w:t xml:space="preserve"> Zagęszczenie ułożonej płytek </w:t>
      </w:r>
      <w:r w:rsidR="00433429">
        <w:rPr>
          <w:rFonts w:ascii="Verdana" w:hAnsi="Verdana" w:cs="Arial"/>
          <w:bCs/>
          <w:color w:val="000000"/>
          <w:sz w:val="20"/>
          <w:szCs w:val="23"/>
        </w:rPr>
        <w:t>integracyjnych</w:t>
      </w:r>
      <w:r w:rsidRPr="006A6FC2">
        <w:rPr>
          <w:rFonts w:ascii="Verdana" w:hAnsi="Verdana" w:cs="Arial"/>
          <w:bCs/>
          <w:color w:val="000000"/>
          <w:sz w:val="20"/>
          <w:szCs w:val="23"/>
        </w:rPr>
        <w:t>,</w:t>
      </w:r>
    </w:p>
    <w:p w14:paraId="324F6F48" w14:textId="0526E664" w:rsidR="00574F54" w:rsidRDefault="008B2D88" w:rsidP="00651290">
      <w:pPr>
        <w:ind w:left="709" w:hanging="709"/>
        <w:rPr>
          <w:rFonts w:ascii="Verdana" w:hAnsi="Verdana" w:cs="Arial"/>
          <w:bCs/>
          <w:color w:val="000000"/>
          <w:sz w:val="20"/>
          <w:szCs w:val="23"/>
        </w:rPr>
      </w:pPr>
      <w:r>
        <w:rPr>
          <w:rFonts w:ascii="Verdana" w:hAnsi="Verdana" w:cs="Arial"/>
          <w:bCs/>
          <w:color w:val="000000"/>
          <w:sz w:val="20"/>
          <w:szCs w:val="23"/>
        </w:rPr>
        <w:t>2.1.5.</w:t>
      </w:r>
      <w:r w:rsidR="00574F54" w:rsidRPr="006A6FC2">
        <w:rPr>
          <w:rFonts w:ascii="Verdana" w:hAnsi="Verdana" w:cs="Arial"/>
          <w:bCs/>
          <w:color w:val="000000"/>
          <w:sz w:val="20"/>
          <w:szCs w:val="23"/>
        </w:rPr>
        <w:t xml:space="preserve"> Wypełnienie wolnej przestrzeni pomiędzy istniejącą </w:t>
      </w:r>
      <w:r w:rsidR="00574F54">
        <w:rPr>
          <w:rFonts w:ascii="Verdana" w:hAnsi="Verdana" w:cs="Arial"/>
          <w:bCs/>
          <w:color w:val="000000"/>
          <w:sz w:val="20"/>
          <w:szCs w:val="23"/>
        </w:rPr>
        <w:t xml:space="preserve">kostką a </w:t>
      </w:r>
      <w:r w:rsidR="00574F54" w:rsidRPr="006A6FC2">
        <w:rPr>
          <w:rFonts w:ascii="Verdana" w:hAnsi="Verdana" w:cs="Arial"/>
          <w:bCs/>
          <w:color w:val="000000"/>
          <w:sz w:val="20"/>
          <w:szCs w:val="23"/>
        </w:rPr>
        <w:t>płytą</w:t>
      </w:r>
      <w:r w:rsidR="00651290">
        <w:rPr>
          <w:rFonts w:ascii="Verdana" w:hAnsi="Verdana" w:cs="Arial"/>
          <w:bCs/>
          <w:color w:val="000000"/>
          <w:sz w:val="20"/>
          <w:szCs w:val="23"/>
        </w:rPr>
        <w:t xml:space="preserve">, </w:t>
      </w:r>
      <w:proofErr w:type="spellStart"/>
      <w:r w:rsidR="00651290">
        <w:rPr>
          <w:rFonts w:ascii="Verdana" w:hAnsi="Verdana" w:cs="Arial"/>
          <w:bCs/>
          <w:color w:val="000000"/>
          <w:sz w:val="20"/>
          <w:szCs w:val="23"/>
        </w:rPr>
        <w:t>przebrukowanie</w:t>
      </w:r>
      <w:proofErr w:type="spellEnd"/>
      <w:r w:rsidR="00651290">
        <w:rPr>
          <w:rFonts w:ascii="Verdana" w:hAnsi="Verdana" w:cs="Arial"/>
          <w:bCs/>
          <w:color w:val="000000"/>
          <w:sz w:val="20"/>
          <w:szCs w:val="23"/>
        </w:rPr>
        <w:t xml:space="preserve"> w razie konieczności pozostałych nawierzchni w rejonie wykonanych </w:t>
      </w:r>
      <w:r w:rsidR="00206482">
        <w:rPr>
          <w:rFonts w:ascii="Verdana" w:hAnsi="Verdana" w:cs="Arial"/>
          <w:bCs/>
          <w:color w:val="000000"/>
          <w:sz w:val="20"/>
          <w:szCs w:val="23"/>
        </w:rPr>
        <w:t>płytek</w:t>
      </w:r>
      <w:r w:rsidR="00651290">
        <w:rPr>
          <w:rFonts w:ascii="Verdana" w:hAnsi="Verdana" w:cs="Arial"/>
          <w:bCs/>
          <w:color w:val="000000"/>
          <w:sz w:val="20"/>
          <w:szCs w:val="23"/>
        </w:rPr>
        <w:t>.</w:t>
      </w:r>
    </w:p>
    <w:p w14:paraId="2C6CE46A" w14:textId="77777777" w:rsidR="00574F54" w:rsidRPr="005D0CED" w:rsidRDefault="00574F54" w:rsidP="00574F54">
      <w:pPr>
        <w:autoSpaceDE w:val="0"/>
        <w:autoSpaceDN w:val="0"/>
        <w:adjustRightInd w:val="0"/>
        <w:spacing w:after="11" w:line="240" w:lineRule="auto"/>
        <w:rPr>
          <w:rFonts w:ascii="Verdana" w:hAnsi="Verdana" w:cs="Arial"/>
          <w:color w:val="000000"/>
          <w:sz w:val="8"/>
          <w:szCs w:val="20"/>
        </w:rPr>
      </w:pPr>
    </w:p>
    <w:p w14:paraId="68838661" w14:textId="77777777" w:rsidR="00574F54" w:rsidRDefault="005D0CED" w:rsidP="008B2D88">
      <w:pPr>
        <w:rPr>
          <w:rFonts w:ascii="Verdana" w:hAnsi="Verdana" w:cs="Arial"/>
          <w:b/>
          <w:bCs/>
          <w:color w:val="000000"/>
          <w:sz w:val="20"/>
          <w:szCs w:val="23"/>
        </w:rPr>
      </w:pPr>
      <w:r>
        <w:rPr>
          <w:rFonts w:ascii="Verdana" w:hAnsi="Verdana" w:cs="Arial"/>
          <w:b/>
          <w:bCs/>
          <w:color w:val="000000"/>
          <w:sz w:val="20"/>
          <w:szCs w:val="23"/>
        </w:rPr>
        <w:t>2.2. MATERIAŁY</w:t>
      </w:r>
    </w:p>
    <w:p w14:paraId="18C72935" w14:textId="77777777" w:rsidR="000A704B" w:rsidRPr="000A704B" w:rsidRDefault="000A704B" w:rsidP="008B2D88">
      <w:pPr>
        <w:rPr>
          <w:sz w:val="2"/>
        </w:rPr>
      </w:pPr>
    </w:p>
    <w:p w14:paraId="2B84944C" w14:textId="77777777" w:rsidR="00D411E3" w:rsidRDefault="008B2D88" w:rsidP="00D411E3">
      <w:pPr>
        <w:rPr>
          <w:rFonts w:ascii="Verdana" w:hAnsi="Verdana"/>
          <w:b/>
          <w:sz w:val="20"/>
        </w:rPr>
      </w:pPr>
      <w:r w:rsidRPr="005D0CED">
        <w:rPr>
          <w:rFonts w:ascii="Verdana" w:hAnsi="Verdana"/>
          <w:b/>
          <w:sz w:val="20"/>
        </w:rPr>
        <w:t>2.3. Płytki ostrzegawcze</w:t>
      </w:r>
    </w:p>
    <w:p w14:paraId="1839EA60" w14:textId="77777777" w:rsidR="005D0CED" w:rsidRPr="005D0CED" w:rsidRDefault="005D0CED" w:rsidP="000A704B">
      <w:pPr>
        <w:spacing w:after="120" w:line="240" w:lineRule="auto"/>
        <w:ind w:firstLine="567"/>
        <w:rPr>
          <w:rFonts w:ascii="Verdana" w:hAnsi="Verdana"/>
          <w:sz w:val="20"/>
        </w:rPr>
      </w:pPr>
      <w:r w:rsidRPr="005D0CED">
        <w:rPr>
          <w:rFonts w:ascii="Verdana" w:hAnsi="Verdana"/>
          <w:sz w:val="20"/>
        </w:rPr>
        <w:t>Materiałami stosowanymi są:</w:t>
      </w:r>
    </w:p>
    <w:p w14:paraId="00E11249" w14:textId="6735A9F0" w:rsidR="005D0CED" w:rsidRPr="005D0CED" w:rsidRDefault="005D0CED" w:rsidP="000A704B">
      <w:pPr>
        <w:spacing w:after="0" w:line="240" w:lineRule="auto"/>
        <w:ind w:firstLine="567"/>
        <w:rPr>
          <w:rFonts w:ascii="Verdana" w:hAnsi="Verdana"/>
          <w:sz w:val="20"/>
        </w:rPr>
      </w:pPr>
      <w:r w:rsidRPr="005D0CED">
        <w:rPr>
          <w:rFonts w:ascii="Verdana" w:hAnsi="Verdana"/>
          <w:sz w:val="20"/>
        </w:rPr>
        <w:t xml:space="preserve">− płyty </w:t>
      </w:r>
      <w:r w:rsidR="005965AA">
        <w:rPr>
          <w:rFonts w:ascii="Verdana" w:hAnsi="Verdana"/>
          <w:sz w:val="20"/>
        </w:rPr>
        <w:t>ostrzegawcze</w:t>
      </w:r>
      <w:r w:rsidRPr="005D0CED">
        <w:rPr>
          <w:rFonts w:ascii="Verdana" w:hAnsi="Verdana"/>
          <w:sz w:val="20"/>
        </w:rPr>
        <w:t>,</w:t>
      </w:r>
    </w:p>
    <w:p w14:paraId="558730D7" w14:textId="77777777" w:rsidR="005D0CED" w:rsidRPr="005D0CED" w:rsidRDefault="005D0CED" w:rsidP="000A704B">
      <w:pPr>
        <w:spacing w:after="0" w:line="240" w:lineRule="auto"/>
        <w:ind w:firstLine="567"/>
        <w:rPr>
          <w:rFonts w:ascii="Verdana" w:hAnsi="Verdana"/>
          <w:sz w:val="20"/>
        </w:rPr>
      </w:pPr>
      <w:r w:rsidRPr="005D0CED">
        <w:rPr>
          <w:rFonts w:ascii="Verdana" w:hAnsi="Verdana"/>
          <w:sz w:val="20"/>
        </w:rPr>
        <w:t>− piasek na podsypkę</w:t>
      </w:r>
    </w:p>
    <w:p w14:paraId="3E699C65" w14:textId="77777777" w:rsidR="005D0CED" w:rsidRPr="005D0CED" w:rsidRDefault="005D0CED" w:rsidP="000A704B">
      <w:pPr>
        <w:spacing w:after="0" w:line="240" w:lineRule="auto"/>
        <w:ind w:firstLine="567"/>
        <w:rPr>
          <w:rFonts w:ascii="Verdana" w:hAnsi="Verdana"/>
          <w:sz w:val="20"/>
        </w:rPr>
      </w:pPr>
      <w:r w:rsidRPr="005D0CED">
        <w:rPr>
          <w:rFonts w:ascii="Verdana" w:hAnsi="Verdana"/>
          <w:sz w:val="20"/>
        </w:rPr>
        <w:t>− cement do podsypki</w:t>
      </w:r>
    </w:p>
    <w:p w14:paraId="74A1B065" w14:textId="77777777" w:rsidR="005D0CED" w:rsidRPr="005D0CED" w:rsidRDefault="005D0CED" w:rsidP="000A704B">
      <w:pPr>
        <w:spacing w:after="0" w:line="240" w:lineRule="auto"/>
        <w:ind w:firstLine="567"/>
        <w:rPr>
          <w:rFonts w:ascii="Verdana" w:hAnsi="Verdana"/>
          <w:sz w:val="20"/>
        </w:rPr>
      </w:pPr>
      <w:r w:rsidRPr="005D0CED">
        <w:rPr>
          <w:rFonts w:ascii="Verdana" w:hAnsi="Verdana"/>
          <w:sz w:val="20"/>
        </w:rPr>
        <w:t>− woda,</w:t>
      </w:r>
    </w:p>
    <w:p w14:paraId="79F90D7F" w14:textId="77777777" w:rsidR="00430FF7" w:rsidRPr="008B2D88" w:rsidRDefault="00D411E3" w:rsidP="008B2D88">
      <w:pPr>
        <w:spacing w:after="120" w:line="240" w:lineRule="auto"/>
        <w:rPr>
          <w:rFonts w:ascii="Verdana" w:hAnsi="Verdana"/>
          <w:b/>
          <w:sz w:val="20"/>
        </w:rPr>
      </w:pPr>
      <w:r w:rsidRPr="008B2D88">
        <w:rPr>
          <w:rFonts w:ascii="Verdana" w:hAnsi="Verdana"/>
          <w:b/>
          <w:sz w:val="20"/>
        </w:rPr>
        <w:lastRenderedPageBreak/>
        <w:t>2.3.1. Typy płyt</w:t>
      </w:r>
    </w:p>
    <w:p w14:paraId="6287B63F" w14:textId="10C549A9" w:rsidR="00D411E3" w:rsidRPr="008B2D88" w:rsidRDefault="008B2D88" w:rsidP="005D0CED">
      <w:pPr>
        <w:spacing w:after="0" w:line="240" w:lineRule="auto"/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 w:rsidR="00D411E3" w:rsidRPr="008B2D88">
        <w:rPr>
          <w:rFonts w:ascii="Verdana" w:hAnsi="Verdana"/>
          <w:sz w:val="20"/>
        </w:rPr>
        <w:t>W zależności od przeznaczenia rozróżnia się następujące typy płyt:</w:t>
      </w:r>
    </w:p>
    <w:p w14:paraId="0B678B7F" w14:textId="77777777" w:rsidR="00D411E3" w:rsidRPr="008B2D88" w:rsidRDefault="008B2D88" w:rsidP="005D0CED">
      <w:pPr>
        <w:spacing w:after="0" w:line="240" w:lineRule="auto"/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 w:rsidR="00D411E3" w:rsidRPr="008B2D88">
        <w:rPr>
          <w:rFonts w:ascii="Verdana" w:hAnsi="Verdana"/>
          <w:sz w:val="20"/>
        </w:rPr>
        <w:t>- płytki ostrzegawcze – pole decyzji (z wypustkami w kształcie stożka ściętego)</w:t>
      </w:r>
      <w:r>
        <w:rPr>
          <w:rFonts w:ascii="Verdana" w:hAnsi="Verdana"/>
          <w:sz w:val="20"/>
        </w:rPr>
        <w:t>.</w:t>
      </w:r>
    </w:p>
    <w:p w14:paraId="1E5F3D3D" w14:textId="77777777" w:rsidR="005D0CED" w:rsidRDefault="005D0CED" w:rsidP="00D411E3">
      <w:pPr>
        <w:rPr>
          <w:rFonts w:ascii="Verdana" w:hAnsi="Verdana"/>
          <w:b/>
          <w:sz w:val="20"/>
        </w:rPr>
      </w:pPr>
    </w:p>
    <w:p w14:paraId="46BD062E" w14:textId="77777777" w:rsidR="00D411E3" w:rsidRPr="008B2D88" w:rsidRDefault="00D411E3" w:rsidP="00D411E3">
      <w:pPr>
        <w:rPr>
          <w:rFonts w:ascii="Verdana" w:hAnsi="Verdana"/>
          <w:b/>
          <w:sz w:val="20"/>
        </w:rPr>
      </w:pPr>
      <w:r w:rsidRPr="008B2D88">
        <w:rPr>
          <w:rFonts w:ascii="Verdana" w:hAnsi="Verdana"/>
          <w:b/>
          <w:sz w:val="20"/>
        </w:rPr>
        <w:t>2.3.2. Odmiany kolorystyczne</w:t>
      </w:r>
    </w:p>
    <w:p w14:paraId="5CA2F551" w14:textId="77777777" w:rsidR="00D411E3" w:rsidRPr="008B2D88" w:rsidRDefault="008B2D88" w:rsidP="00D411E3">
      <w:pPr>
        <w:ind w:firstLine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</w:t>
      </w:r>
      <w:r w:rsidR="00C54835" w:rsidRPr="008B2D88">
        <w:rPr>
          <w:rFonts w:ascii="Verdana" w:hAnsi="Verdana"/>
          <w:b/>
          <w:sz w:val="20"/>
        </w:rPr>
        <w:t xml:space="preserve">- </w:t>
      </w:r>
      <w:r w:rsidR="00D411E3" w:rsidRPr="008B2D88">
        <w:rPr>
          <w:rFonts w:ascii="Verdana" w:hAnsi="Verdana"/>
          <w:b/>
          <w:sz w:val="20"/>
        </w:rPr>
        <w:t>płyty barwiona - żółta</w:t>
      </w:r>
    </w:p>
    <w:p w14:paraId="72A9FFC3" w14:textId="77777777" w:rsidR="005D0CED" w:rsidRDefault="005D0CED" w:rsidP="00430FF7">
      <w:pPr>
        <w:rPr>
          <w:rFonts w:ascii="Verdana" w:hAnsi="Verdana"/>
          <w:b/>
          <w:sz w:val="20"/>
        </w:rPr>
      </w:pPr>
    </w:p>
    <w:p w14:paraId="7EC5C5C9" w14:textId="16E38DE5" w:rsidR="00430FF7" w:rsidRPr="008B2D88" w:rsidRDefault="00430FF7" w:rsidP="00430FF7">
      <w:pPr>
        <w:rPr>
          <w:rFonts w:ascii="Verdana" w:hAnsi="Verdana"/>
          <w:b/>
          <w:sz w:val="20"/>
        </w:rPr>
      </w:pPr>
      <w:r w:rsidRPr="008B2D88">
        <w:rPr>
          <w:rFonts w:ascii="Verdana" w:hAnsi="Verdana"/>
          <w:b/>
          <w:sz w:val="20"/>
        </w:rPr>
        <w:t xml:space="preserve">2.3.3. Płytki </w:t>
      </w:r>
      <w:r w:rsidR="00C15297">
        <w:rPr>
          <w:rFonts w:ascii="Verdana" w:hAnsi="Verdana"/>
          <w:b/>
          <w:sz w:val="20"/>
        </w:rPr>
        <w:t>ostrzegawcze</w:t>
      </w:r>
      <w:r w:rsidRPr="008B2D88">
        <w:rPr>
          <w:rFonts w:ascii="Verdana" w:hAnsi="Verdana"/>
          <w:b/>
          <w:sz w:val="20"/>
        </w:rPr>
        <w:t xml:space="preserve"> - wymagania techniczne</w:t>
      </w:r>
    </w:p>
    <w:p w14:paraId="0441AA3B" w14:textId="32C73BCC" w:rsidR="00430FF7" w:rsidRPr="008B2D88" w:rsidRDefault="00430FF7" w:rsidP="00430FF7">
      <w:pPr>
        <w:rPr>
          <w:rFonts w:ascii="Verdana" w:hAnsi="Verdana"/>
          <w:b/>
          <w:sz w:val="20"/>
        </w:rPr>
      </w:pPr>
      <w:r w:rsidRPr="008B2D88">
        <w:rPr>
          <w:rFonts w:ascii="Verdana" w:hAnsi="Verdana"/>
          <w:b/>
          <w:sz w:val="20"/>
        </w:rPr>
        <w:t xml:space="preserve">2.3.3.1. Kształt i wymiary </w:t>
      </w:r>
    </w:p>
    <w:p w14:paraId="662C56CC" w14:textId="77777777" w:rsidR="005D0CED" w:rsidRDefault="005D0CED" w:rsidP="008B2D88">
      <w:pPr>
        <w:ind w:left="851" w:hanging="284"/>
        <w:rPr>
          <w:rFonts w:ascii="Verdana" w:hAnsi="Verdana"/>
          <w:sz w:val="20"/>
        </w:rPr>
      </w:pPr>
    </w:p>
    <w:p w14:paraId="4E0AC73F" w14:textId="77777777" w:rsidR="005D0CED" w:rsidRPr="005D0CED" w:rsidRDefault="008B2D88" w:rsidP="008B2D88">
      <w:pPr>
        <w:ind w:left="851" w:hanging="284"/>
        <w:rPr>
          <w:rFonts w:ascii="Verdana" w:hAnsi="Verdana"/>
          <w:sz w:val="12"/>
        </w:rPr>
      </w:pPr>
      <w:r w:rsidRPr="005D0CED">
        <w:rPr>
          <w:rFonts w:ascii="Verdana" w:hAnsi="Verdana"/>
          <w:sz w:val="12"/>
        </w:rPr>
        <w:t xml:space="preserve">   </w:t>
      </w:r>
    </w:p>
    <w:p w14:paraId="0E8A8E63" w14:textId="56DB5B00" w:rsidR="00430FF7" w:rsidRPr="008B2D88" w:rsidRDefault="008B2D88" w:rsidP="005D0CED">
      <w:pPr>
        <w:ind w:left="851" w:hanging="14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 w:rsidR="005D0CED">
        <w:rPr>
          <w:rFonts w:ascii="Verdana" w:hAnsi="Verdana"/>
          <w:sz w:val="20"/>
        </w:rPr>
        <w:tab/>
      </w:r>
      <w:r w:rsidR="00430FF7" w:rsidRPr="008B2D88">
        <w:rPr>
          <w:rFonts w:ascii="Verdana" w:hAnsi="Verdana"/>
          <w:sz w:val="20"/>
        </w:rPr>
        <w:t xml:space="preserve">Kształt płytek ostrzegawczych przedstawiono na rys. 1  </w:t>
      </w:r>
    </w:p>
    <w:p w14:paraId="74851EEA" w14:textId="77777777" w:rsidR="00430FF7" w:rsidRDefault="00DF7FC2" w:rsidP="005D0CED">
      <w:pPr>
        <w:ind w:left="709" w:hanging="709"/>
        <w:jc w:val="center"/>
      </w:pPr>
      <w:r>
        <w:rPr>
          <w:noProof/>
          <w:lang w:eastAsia="pl-PL"/>
        </w:rPr>
        <w:drawing>
          <wp:inline distT="0" distB="0" distL="0" distR="0" wp14:anchorId="3727B71E" wp14:editId="3EF3A938">
            <wp:extent cx="4027007" cy="1998345"/>
            <wp:effectExtent l="0" t="0" r="0" b="190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3" t="8242" b="10206"/>
                    <a:stretch/>
                  </pic:blipFill>
                  <pic:spPr bwMode="auto">
                    <a:xfrm>
                      <a:off x="0" y="0"/>
                      <a:ext cx="4034963" cy="2002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FFE4A1" w14:textId="77777777" w:rsidR="005D0CED" w:rsidRDefault="005D0CED" w:rsidP="00430FF7"/>
    <w:p w14:paraId="40F2C470" w14:textId="26C66B76" w:rsidR="00430FF7" w:rsidRDefault="005D0CED" w:rsidP="00430FF7">
      <w:r>
        <w:t xml:space="preserve">                    </w:t>
      </w:r>
      <w:r w:rsidR="00430FF7">
        <w:t>Rys. 1</w:t>
      </w:r>
      <w:r w:rsidR="00430FF7" w:rsidRPr="00430FF7">
        <w:t xml:space="preserve">. Płytka ostrzegawcza </w:t>
      </w:r>
    </w:p>
    <w:p w14:paraId="761E5A0F" w14:textId="79F90A04" w:rsidR="005D0CED" w:rsidRDefault="005D0CED" w:rsidP="005208AF"/>
    <w:p w14:paraId="62023AFB" w14:textId="77777777" w:rsidR="00651290" w:rsidRDefault="00651290" w:rsidP="005208AF"/>
    <w:p w14:paraId="0DDB0C5E" w14:textId="2536FE14" w:rsidR="00C15297" w:rsidRDefault="00C15297" w:rsidP="00C15297">
      <w:pPr>
        <w:pStyle w:val="Nagwek2"/>
        <w:numPr>
          <w:ilvl w:val="1"/>
          <w:numId w:val="0"/>
        </w:numPr>
        <w:tabs>
          <w:tab w:val="num" w:pos="680"/>
        </w:tabs>
        <w:jc w:val="both"/>
        <w:rPr>
          <w:rFonts w:ascii="Verdana" w:hAnsi="Verdana" w:cs="Calibri"/>
        </w:rPr>
      </w:pPr>
      <w:r w:rsidRPr="00651290">
        <w:rPr>
          <w:rFonts w:ascii="Verdana" w:hAnsi="Verdana" w:cs="Calibri"/>
        </w:rPr>
        <w:t>2.</w:t>
      </w:r>
      <w:r w:rsidR="00651290" w:rsidRPr="00651290">
        <w:rPr>
          <w:rFonts w:ascii="Verdana" w:hAnsi="Verdana" w:cs="Calibri"/>
          <w:lang w:val="pl-PL"/>
        </w:rPr>
        <w:t>3.3.2</w:t>
      </w:r>
      <w:r w:rsidRPr="00651290">
        <w:rPr>
          <w:rFonts w:ascii="Verdana" w:hAnsi="Verdana" w:cs="Calibri"/>
        </w:rPr>
        <w:t xml:space="preserve"> Betonowa kostka brukowa wg PN-EN 1338</w:t>
      </w:r>
    </w:p>
    <w:p w14:paraId="49BE1A3C" w14:textId="77777777" w:rsidR="00651290" w:rsidRPr="00651290" w:rsidRDefault="00651290" w:rsidP="00651290">
      <w:pPr>
        <w:rPr>
          <w:lang w:val="x-none"/>
        </w:rPr>
      </w:pPr>
    </w:p>
    <w:p w14:paraId="27761897" w14:textId="5E796118" w:rsidR="00C15297" w:rsidRPr="00651290" w:rsidRDefault="00C15297" w:rsidP="00C15297">
      <w:pPr>
        <w:jc w:val="both"/>
        <w:rPr>
          <w:rFonts w:ascii="Verdana" w:hAnsi="Verdana" w:cs="Calibri"/>
          <w:sz w:val="20"/>
          <w:szCs w:val="20"/>
        </w:rPr>
      </w:pPr>
      <w:r w:rsidRPr="00651290">
        <w:rPr>
          <w:rFonts w:ascii="Verdana" w:hAnsi="Verdana" w:cs="Calibri"/>
          <w:sz w:val="20"/>
          <w:szCs w:val="20"/>
        </w:rPr>
        <w:t xml:space="preserve">Warunkiem dopuszczenia do stosowania </w:t>
      </w:r>
      <w:r w:rsidR="00206482">
        <w:rPr>
          <w:rFonts w:ascii="Verdana" w:hAnsi="Verdana" w:cs="Calibri"/>
          <w:sz w:val="20"/>
          <w:szCs w:val="20"/>
        </w:rPr>
        <w:t>elementów betonowych</w:t>
      </w:r>
      <w:r w:rsidRPr="00651290">
        <w:rPr>
          <w:rFonts w:ascii="Verdana" w:hAnsi="Verdana" w:cs="Calibri"/>
          <w:sz w:val="20"/>
          <w:szCs w:val="20"/>
        </w:rPr>
        <w:t xml:space="preserve"> w budownictwie drogowym jest posiadanie ważnych dokumentów dopuszczających Wyrób do robót budowlanych.</w:t>
      </w:r>
    </w:p>
    <w:p w14:paraId="789A134C" w14:textId="35968A0D" w:rsidR="00C15297" w:rsidRPr="00651290" w:rsidRDefault="00C15297" w:rsidP="00C15297">
      <w:pPr>
        <w:jc w:val="both"/>
        <w:rPr>
          <w:rFonts w:ascii="Verdana" w:hAnsi="Verdana" w:cs="Calibri"/>
          <w:sz w:val="20"/>
          <w:szCs w:val="20"/>
        </w:rPr>
      </w:pPr>
      <w:r w:rsidRPr="00651290">
        <w:rPr>
          <w:rFonts w:ascii="Verdana" w:hAnsi="Verdana" w:cs="Calibri"/>
          <w:sz w:val="20"/>
          <w:szCs w:val="20"/>
        </w:rPr>
        <w:t xml:space="preserve">Górna powierzchnia betonowych </w:t>
      </w:r>
      <w:r w:rsidR="00206482">
        <w:rPr>
          <w:rFonts w:ascii="Verdana" w:hAnsi="Verdana" w:cs="Calibri"/>
          <w:sz w:val="20"/>
          <w:szCs w:val="20"/>
        </w:rPr>
        <w:t>płytek</w:t>
      </w:r>
      <w:r w:rsidRPr="00651290">
        <w:rPr>
          <w:rFonts w:ascii="Verdana" w:hAnsi="Verdana" w:cs="Calibri"/>
          <w:sz w:val="20"/>
          <w:szCs w:val="20"/>
        </w:rPr>
        <w:t xml:space="preserve"> brukowych nie powinna wykazywać wad takich jak rysy lub odpryski. </w:t>
      </w:r>
      <w:r w:rsidR="00651290">
        <w:rPr>
          <w:rFonts w:ascii="Verdana" w:hAnsi="Verdana" w:cs="Calibri"/>
          <w:sz w:val="20"/>
          <w:szCs w:val="20"/>
        </w:rPr>
        <w:t>Kolorystyka jednorodna.</w:t>
      </w:r>
    </w:p>
    <w:p w14:paraId="49E33E86" w14:textId="4AFD51E1" w:rsidR="00C15297" w:rsidRDefault="00C15297" w:rsidP="00C15297">
      <w:pPr>
        <w:jc w:val="both"/>
        <w:rPr>
          <w:rFonts w:ascii="Verdana" w:hAnsi="Verdana" w:cs="Calibri"/>
          <w:sz w:val="20"/>
          <w:szCs w:val="20"/>
        </w:rPr>
      </w:pPr>
      <w:r w:rsidRPr="00651290">
        <w:rPr>
          <w:rFonts w:ascii="Verdana" w:hAnsi="Verdana" w:cs="Calibri"/>
          <w:sz w:val="20"/>
          <w:szCs w:val="20"/>
        </w:rPr>
        <w:t>Do wykonania nawierzchni należy użyć płyt  grubości 8 cm.</w:t>
      </w:r>
    </w:p>
    <w:p w14:paraId="733B04A5" w14:textId="3A2E1AF6" w:rsidR="00651290" w:rsidRDefault="00651290" w:rsidP="00C15297">
      <w:pPr>
        <w:jc w:val="both"/>
        <w:rPr>
          <w:rFonts w:ascii="Verdana" w:hAnsi="Verdana" w:cs="Calibri"/>
          <w:sz w:val="20"/>
          <w:szCs w:val="20"/>
        </w:rPr>
      </w:pPr>
    </w:p>
    <w:p w14:paraId="15CD344C" w14:textId="7C5C14C8" w:rsidR="00651290" w:rsidRDefault="00651290" w:rsidP="00C15297">
      <w:pPr>
        <w:jc w:val="both"/>
        <w:rPr>
          <w:rFonts w:ascii="Verdana" w:hAnsi="Verdana" w:cs="Calibri"/>
          <w:sz w:val="20"/>
          <w:szCs w:val="20"/>
        </w:rPr>
      </w:pPr>
    </w:p>
    <w:p w14:paraId="7396404D" w14:textId="6B3ADC5A" w:rsidR="00651290" w:rsidRDefault="00651290" w:rsidP="00C15297">
      <w:pPr>
        <w:jc w:val="both"/>
        <w:rPr>
          <w:rFonts w:ascii="Verdana" w:hAnsi="Verdana" w:cs="Calibri"/>
          <w:sz w:val="20"/>
          <w:szCs w:val="20"/>
        </w:rPr>
      </w:pPr>
    </w:p>
    <w:p w14:paraId="4C245B69" w14:textId="77777777" w:rsidR="00206482" w:rsidRDefault="00206482" w:rsidP="00C15297">
      <w:pPr>
        <w:jc w:val="both"/>
        <w:rPr>
          <w:rFonts w:ascii="Verdana" w:hAnsi="Verdana" w:cs="Calibri"/>
          <w:sz w:val="20"/>
          <w:szCs w:val="20"/>
        </w:rPr>
      </w:pPr>
    </w:p>
    <w:p w14:paraId="0686A887" w14:textId="76FBFEFC" w:rsidR="00651290" w:rsidRDefault="00651290" w:rsidP="00C15297">
      <w:pPr>
        <w:jc w:val="both"/>
        <w:rPr>
          <w:rFonts w:ascii="Verdana" w:hAnsi="Verdana" w:cs="Calibri"/>
          <w:sz w:val="20"/>
          <w:szCs w:val="20"/>
        </w:rPr>
      </w:pPr>
    </w:p>
    <w:p w14:paraId="2DE27485" w14:textId="77777777" w:rsidR="00C15297" w:rsidRPr="00216526" w:rsidRDefault="00C15297" w:rsidP="00C15297">
      <w:pPr>
        <w:pStyle w:val="tekst1"/>
        <w:rPr>
          <w:rFonts w:cs="Calibri"/>
          <w:b/>
          <w:bCs/>
        </w:rPr>
      </w:pPr>
      <w:r w:rsidRPr="00216526">
        <w:rPr>
          <w:rFonts w:cs="Calibri"/>
          <w:b/>
          <w:bCs/>
        </w:rPr>
        <w:lastRenderedPageBreak/>
        <w:t>Wymagania i metody badań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2835"/>
        <w:gridCol w:w="1867"/>
      </w:tblGrid>
      <w:tr w:rsidR="00C15297" w:rsidRPr="00B177F8" w14:paraId="1CF98036" w14:textId="77777777" w:rsidTr="001A1922">
        <w:trPr>
          <w:trHeight w:val="406"/>
          <w:jc w:val="center"/>
        </w:trPr>
        <w:tc>
          <w:tcPr>
            <w:tcW w:w="567" w:type="dxa"/>
            <w:vAlign w:val="center"/>
          </w:tcPr>
          <w:p w14:paraId="639CE3FD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p w14:paraId="14E33A4D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Badanie</w:t>
            </w:r>
          </w:p>
        </w:tc>
        <w:tc>
          <w:tcPr>
            <w:tcW w:w="2835" w:type="dxa"/>
            <w:vAlign w:val="center"/>
          </w:tcPr>
          <w:p w14:paraId="6C406A32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Wymaganie</w:t>
            </w:r>
          </w:p>
        </w:tc>
        <w:tc>
          <w:tcPr>
            <w:tcW w:w="1867" w:type="dxa"/>
            <w:vAlign w:val="center"/>
          </w:tcPr>
          <w:p w14:paraId="7E36F247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Metoda badań</w:t>
            </w:r>
          </w:p>
        </w:tc>
      </w:tr>
      <w:tr w:rsidR="00C15297" w:rsidRPr="00B177F8" w14:paraId="34214E89" w14:textId="77777777" w:rsidTr="001A1922">
        <w:trPr>
          <w:jc w:val="center"/>
        </w:trPr>
        <w:tc>
          <w:tcPr>
            <w:tcW w:w="567" w:type="dxa"/>
            <w:vAlign w:val="center"/>
          </w:tcPr>
          <w:p w14:paraId="2AB8592E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7D421113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Wymiary nominalne,  mm (</w:t>
            </w:r>
            <w:proofErr w:type="spellStart"/>
            <w:r w:rsidRPr="00B177F8">
              <w:rPr>
                <w:rFonts w:ascii="Calibri" w:hAnsi="Calibri" w:cs="Calibri"/>
                <w:sz w:val="20"/>
                <w:szCs w:val="20"/>
              </w:rPr>
              <w:t>DxSxG</w:t>
            </w:r>
            <w:proofErr w:type="spellEnd"/>
            <w:r w:rsidRPr="00B177F8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14:paraId="6A95FE29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Uzgodnione przez Wykonawcę</w:t>
            </w:r>
          </w:p>
        </w:tc>
        <w:tc>
          <w:tcPr>
            <w:tcW w:w="1867" w:type="dxa"/>
            <w:vAlign w:val="center"/>
          </w:tcPr>
          <w:p w14:paraId="17445944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PN-EN 1338, Zał. C</w:t>
            </w:r>
          </w:p>
        </w:tc>
      </w:tr>
      <w:tr w:rsidR="00C15297" w:rsidRPr="00B177F8" w14:paraId="4C00E0D0" w14:textId="77777777" w:rsidTr="001A1922">
        <w:trPr>
          <w:jc w:val="center"/>
        </w:trPr>
        <w:tc>
          <w:tcPr>
            <w:tcW w:w="567" w:type="dxa"/>
            <w:vAlign w:val="center"/>
          </w:tcPr>
          <w:p w14:paraId="7CCEA686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1ED74AD5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Dopuszczalne odchyłki, mm</w:t>
            </w:r>
          </w:p>
          <w:p w14:paraId="445E9370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-  długość,</w:t>
            </w:r>
          </w:p>
          <w:p w14:paraId="7B4B0328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-  szerokość,</w:t>
            </w:r>
          </w:p>
          <w:p w14:paraId="07C4FCB6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-  grubość</w:t>
            </w:r>
          </w:p>
        </w:tc>
        <w:tc>
          <w:tcPr>
            <w:tcW w:w="2835" w:type="dxa"/>
          </w:tcPr>
          <w:p w14:paraId="2B1F8A3D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40721DF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± 2</w:t>
            </w:r>
          </w:p>
          <w:p w14:paraId="50AB4E70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± 2</w:t>
            </w:r>
          </w:p>
          <w:p w14:paraId="56ED0437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± 3</w:t>
            </w:r>
          </w:p>
        </w:tc>
        <w:tc>
          <w:tcPr>
            <w:tcW w:w="1867" w:type="dxa"/>
            <w:vAlign w:val="center"/>
          </w:tcPr>
          <w:p w14:paraId="5DC7908A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PN-EN 1338, Zał. C</w:t>
            </w:r>
          </w:p>
        </w:tc>
      </w:tr>
      <w:tr w:rsidR="00C15297" w:rsidRPr="00B177F8" w14:paraId="65AD15AC" w14:textId="77777777" w:rsidTr="001A1922">
        <w:trPr>
          <w:jc w:val="center"/>
        </w:trPr>
        <w:tc>
          <w:tcPr>
            <w:tcW w:w="567" w:type="dxa"/>
            <w:vAlign w:val="center"/>
          </w:tcPr>
          <w:p w14:paraId="58BD6DDE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14:paraId="762CC379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Odporność na warunki atmosferyczne:</w:t>
            </w:r>
          </w:p>
        </w:tc>
        <w:tc>
          <w:tcPr>
            <w:tcW w:w="4702" w:type="dxa"/>
            <w:gridSpan w:val="2"/>
            <w:vAlign w:val="center"/>
          </w:tcPr>
          <w:p w14:paraId="2E53F364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5297" w:rsidRPr="00B177F8" w14:paraId="1653672C" w14:textId="77777777" w:rsidTr="001A1922">
        <w:trPr>
          <w:jc w:val="center"/>
        </w:trPr>
        <w:tc>
          <w:tcPr>
            <w:tcW w:w="567" w:type="dxa"/>
            <w:vAlign w:val="center"/>
          </w:tcPr>
          <w:p w14:paraId="3C25593A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3969" w:type="dxa"/>
          </w:tcPr>
          <w:p w14:paraId="7FDCD591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Nasiąkliwość, % m/m</w:t>
            </w:r>
          </w:p>
        </w:tc>
        <w:tc>
          <w:tcPr>
            <w:tcW w:w="2835" w:type="dxa"/>
          </w:tcPr>
          <w:p w14:paraId="55FA112A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≤ 5% *</w:t>
            </w:r>
            <w:r w:rsidRPr="00B177F8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67" w:type="dxa"/>
            <w:vAlign w:val="center"/>
          </w:tcPr>
          <w:p w14:paraId="75714AE7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PN-EN 1338, Zał. E</w:t>
            </w:r>
          </w:p>
        </w:tc>
      </w:tr>
      <w:tr w:rsidR="00C15297" w:rsidRPr="00B177F8" w14:paraId="4C98D1DD" w14:textId="77777777" w:rsidTr="001A1922">
        <w:trPr>
          <w:jc w:val="center"/>
        </w:trPr>
        <w:tc>
          <w:tcPr>
            <w:tcW w:w="567" w:type="dxa"/>
            <w:vAlign w:val="center"/>
          </w:tcPr>
          <w:p w14:paraId="18A9C227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b</w:t>
            </w:r>
          </w:p>
        </w:tc>
        <w:tc>
          <w:tcPr>
            <w:tcW w:w="3969" w:type="dxa"/>
            <w:vAlign w:val="center"/>
          </w:tcPr>
          <w:p w14:paraId="438A0A5D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Odporność na zamrażanie / rozmrażanie z udziałem soli odladzających – ubytek masy po badaniu zamrażania / rozmrażania, kg/m</w:t>
            </w:r>
            <w:r w:rsidRPr="00B177F8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35" w:type="dxa"/>
            <w:vAlign w:val="center"/>
          </w:tcPr>
          <w:p w14:paraId="21BC7478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Klasa 3 (D)</w:t>
            </w:r>
          </w:p>
          <w:p w14:paraId="55CCDB89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wartość średnia ≤ 1,0</w:t>
            </w:r>
          </w:p>
          <w:p w14:paraId="2F0EFC99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przy czym żaden pojedynczy wynik &gt; 1,5</w:t>
            </w:r>
          </w:p>
        </w:tc>
        <w:tc>
          <w:tcPr>
            <w:tcW w:w="1867" w:type="dxa"/>
            <w:vAlign w:val="center"/>
          </w:tcPr>
          <w:p w14:paraId="6CFD4DA6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PN-EN 1338, Zał. D</w:t>
            </w:r>
          </w:p>
        </w:tc>
      </w:tr>
      <w:tr w:rsidR="00C15297" w:rsidRPr="00B177F8" w14:paraId="2E259918" w14:textId="77777777" w:rsidTr="001A1922">
        <w:trPr>
          <w:jc w:val="center"/>
        </w:trPr>
        <w:tc>
          <w:tcPr>
            <w:tcW w:w="567" w:type="dxa"/>
            <w:vAlign w:val="center"/>
          </w:tcPr>
          <w:p w14:paraId="1DB7EF2B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14:paraId="345EFCF8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 xml:space="preserve">Wytrzymałość charakterystyczna na rozciąganie przy rozłupywaniu T, </w:t>
            </w:r>
            <w:proofErr w:type="spellStart"/>
            <w:r w:rsidRPr="00B177F8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835" w:type="dxa"/>
          </w:tcPr>
          <w:p w14:paraId="3B1B8059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 xml:space="preserve">≥ 3,6 </w:t>
            </w:r>
          </w:p>
          <w:p w14:paraId="2917B066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 xml:space="preserve">Żaden pojedynczy wynik nie powinien być mniejszy niż 2,9 </w:t>
            </w:r>
            <w:proofErr w:type="spellStart"/>
            <w:r w:rsidRPr="00B177F8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B177F8">
              <w:rPr>
                <w:rFonts w:ascii="Calibri" w:hAnsi="Calibri" w:cs="Calibri"/>
                <w:sz w:val="20"/>
                <w:szCs w:val="20"/>
              </w:rPr>
              <w:t xml:space="preserve"> i nie powinien wykazywać obciążenia niszczącego mniejszego niż 250 N/mm długości rozłupania</w:t>
            </w:r>
          </w:p>
        </w:tc>
        <w:tc>
          <w:tcPr>
            <w:tcW w:w="1867" w:type="dxa"/>
            <w:vAlign w:val="center"/>
          </w:tcPr>
          <w:p w14:paraId="0CD6F946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PN-EN 1338, Zał. F</w:t>
            </w:r>
          </w:p>
        </w:tc>
      </w:tr>
      <w:tr w:rsidR="00C15297" w:rsidRPr="00B177F8" w14:paraId="7666FCBF" w14:textId="77777777" w:rsidTr="001A1922">
        <w:trPr>
          <w:jc w:val="center"/>
        </w:trPr>
        <w:tc>
          <w:tcPr>
            <w:tcW w:w="567" w:type="dxa"/>
            <w:vAlign w:val="center"/>
          </w:tcPr>
          <w:p w14:paraId="736EFD11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03EF5CBB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Odporność na ścieranie</w:t>
            </w:r>
          </w:p>
        </w:tc>
        <w:tc>
          <w:tcPr>
            <w:tcW w:w="4702" w:type="dxa"/>
            <w:gridSpan w:val="2"/>
          </w:tcPr>
          <w:p w14:paraId="10C5269D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5297" w:rsidRPr="00B177F8" w14:paraId="4DC34C28" w14:textId="77777777" w:rsidTr="001A1922">
        <w:trPr>
          <w:jc w:val="center"/>
        </w:trPr>
        <w:tc>
          <w:tcPr>
            <w:tcW w:w="567" w:type="dxa"/>
            <w:vAlign w:val="center"/>
          </w:tcPr>
          <w:p w14:paraId="67FB0F90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3969" w:type="dxa"/>
          </w:tcPr>
          <w:p w14:paraId="259101F9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pomiar zgodnie z metodą badania opisaną w Zał. G</w:t>
            </w:r>
          </w:p>
        </w:tc>
        <w:tc>
          <w:tcPr>
            <w:tcW w:w="2835" w:type="dxa"/>
          </w:tcPr>
          <w:p w14:paraId="47056E32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klasa 4 (I)</w:t>
            </w:r>
          </w:p>
          <w:p w14:paraId="36614B9B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≤ 20 mm</w:t>
            </w:r>
          </w:p>
        </w:tc>
        <w:tc>
          <w:tcPr>
            <w:tcW w:w="1867" w:type="dxa"/>
            <w:vAlign w:val="center"/>
          </w:tcPr>
          <w:p w14:paraId="4D9E522C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PN-EN 1338, Zał. G</w:t>
            </w:r>
          </w:p>
        </w:tc>
      </w:tr>
      <w:tr w:rsidR="00C15297" w:rsidRPr="00B177F8" w14:paraId="6CC9F185" w14:textId="77777777" w:rsidTr="001A1922">
        <w:trPr>
          <w:jc w:val="center"/>
        </w:trPr>
        <w:tc>
          <w:tcPr>
            <w:tcW w:w="567" w:type="dxa"/>
            <w:vAlign w:val="center"/>
          </w:tcPr>
          <w:p w14:paraId="584D8321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b</w:t>
            </w:r>
          </w:p>
        </w:tc>
        <w:tc>
          <w:tcPr>
            <w:tcW w:w="3969" w:type="dxa"/>
          </w:tcPr>
          <w:p w14:paraId="30AC78B5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pomiar zgodnie z metodą alternatywną opisaną w Zał. H</w:t>
            </w:r>
          </w:p>
        </w:tc>
        <w:tc>
          <w:tcPr>
            <w:tcW w:w="2835" w:type="dxa"/>
          </w:tcPr>
          <w:p w14:paraId="639F8AEC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klasa 4 (I)</w:t>
            </w:r>
          </w:p>
          <w:p w14:paraId="7AA17166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≤ 18000 mm</w:t>
            </w:r>
            <w:r w:rsidRPr="00B177F8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  <w:r w:rsidRPr="00B177F8">
              <w:rPr>
                <w:rFonts w:ascii="Calibri" w:hAnsi="Calibri" w:cs="Calibri"/>
                <w:sz w:val="20"/>
                <w:szCs w:val="20"/>
              </w:rPr>
              <w:t>/5000 mm</w:t>
            </w:r>
            <w:r w:rsidRPr="00B177F8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67" w:type="dxa"/>
            <w:vAlign w:val="center"/>
          </w:tcPr>
          <w:p w14:paraId="1E8844F3" w14:textId="77777777" w:rsidR="00C15297" w:rsidRPr="00B177F8" w:rsidRDefault="00C15297" w:rsidP="001A1922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77F8">
              <w:rPr>
                <w:rFonts w:ascii="Calibri" w:hAnsi="Calibri" w:cs="Calibri"/>
                <w:sz w:val="20"/>
                <w:szCs w:val="20"/>
              </w:rPr>
              <w:t>PN-EN 1338, Zał. H</w:t>
            </w:r>
          </w:p>
        </w:tc>
      </w:tr>
    </w:tbl>
    <w:p w14:paraId="7C22E9F0" w14:textId="5E5DFDB8" w:rsidR="00EA4A7C" w:rsidRDefault="00EA4A7C" w:rsidP="005D0CED">
      <w:pPr>
        <w:jc w:val="center"/>
        <w:rPr>
          <w:noProof/>
          <w:lang w:eastAsia="pl-PL"/>
        </w:rPr>
      </w:pPr>
    </w:p>
    <w:p w14:paraId="5D44E270" w14:textId="77777777" w:rsidR="00EA4A7C" w:rsidRPr="005D0CED" w:rsidRDefault="00EA4A7C" w:rsidP="00EA4A7C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2.3.3.5. Składowanie</w:t>
      </w:r>
    </w:p>
    <w:p w14:paraId="36AFDC4C" w14:textId="3CE0CB32" w:rsidR="00EA4A7C" w:rsidRPr="005D0CED" w:rsidRDefault="00EA4A7C" w:rsidP="00EA4A7C">
      <w:pPr>
        <w:ind w:left="709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Płyty powinny być dostarczane na budowę na paletach drewnianych zamocowane przez producenta tak, aby uniemożliwić przesuw i możliwość uszkodzenia podczas transportu i składowania.</w:t>
      </w:r>
    </w:p>
    <w:p w14:paraId="46D63135" w14:textId="678AE8FC" w:rsidR="00B26AF5" w:rsidRDefault="00B26AF5" w:rsidP="00B26AF5">
      <w:pPr>
        <w:pStyle w:val="Nagwek2"/>
        <w:numPr>
          <w:ilvl w:val="1"/>
          <w:numId w:val="0"/>
        </w:numPr>
        <w:tabs>
          <w:tab w:val="num" w:pos="680"/>
        </w:tabs>
        <w:jc w:val="both"/>
        <w:rPr>
          <w:rFonts w:ascii="Verdana" w:hAnsi="Verdana" w:cs="Calibri"/>
        </w:rPr>
      </w:pPr>
      <w:r w:rsidRPr="00B26AF5">
        <w:rPr>
          <w:rFonts w:ascii="Verdana" w:hAnsi="Verdana" w:cs="Calibri"/>
        </w:rPr>
        <w:t>2.4. Materiały na podsypkę i do wypełnienia spoin oraz szczelin w nawierzchni</w:t>
      </w:r>
    </w:p>
    <w:p w14:paraId="5718F006" w14:textId="77777777" w:rsidR="00B26AF5" w:rsidRPr="00B26AF5" w:rsidRDefault="00B26AF5" w:rsidP="00B26AF5">
      <w:pPr>
        <w:rPr>
          <w:lang w:val="x-none"/>
        </w:rPr>
      </w:pPr>
    </w:p>
    <w:p w14:paraId="222A976C" w14:textId="77777777" w:rsidR="00B26AF5" w:rsidRPr="00B26AF5" w:rsidRDefault="00B26AF5" w:rsidP="00604EEE">
      <w:pPr>
        <w:ind w:firstLine="397"/>
        <w:jc w:val="both"/>
        <w:rPr>
          <w:rFonts w:ascii="Verdana" w:hAnsi="Verdana" w:cs="Calibri"/>
          <w:sz w:val="20"/>
          <w:szCs w:val="20"/>
        </w:rPr>
      </w:pPr>
      <w:r w:rsidRPr="00B26AF5">
        <w:rPr>
          <w:rFonts w:ascii="Verdana" w:hAnsi="Verdana" w:cs="Calibri"/>
          <w:sz w:val="20"/>
          <w:szCs w:val="20"/>
        </w:rPr>
        <w:t>Należy stosować następujące materiały:</w:t>
      </w:r>
    </w:p>
    <w:p w14:paraId="56FFC38E" w14:textId="77777777" w:rsidR="00B26AF5" w:rsidRPr="00B26AF5" w:rsidRDefault="00B26AF5" w:rsidP="002D7B77">
      <w:pPr>
        <w:pStyle w:val="normalnypunkt"/>
        <w:numPr>
          <w:ilvl w:val="1"/>
          <w:numId w:val="6"/>
        </w:numPr>
        <w:tabs>
          <w:tab w:val="clear" w:pos="567"/>
          <w:tab w:val="clear" w:pos="794"/>
          <w:tab w:val="left" w:pos="993"/>
        </w:tabs>
        <w:spacing w:after="0"/>
        <w:ind w:firstLine="29"/>
        <w:rPr>
          <w:rFonts w:ascii="Verdana" w:hAnsi="Verdana" w:cs="Calibri"/>
        </w:rPr>
      </w:pPr>
      <w:r w:rsidRPr="00B26AF5">
        <w:rPr>
          <w:rFonts w:ascii="Verdana" w:hAnsi="Verdana" w:cs="Calibri"/>
        </w:rPr>
        <w:t>na podsypkę cementowo-piaskową pod nawierzchnię</w:t>
      </w:r>
    </w:p>
    <w:p w14:paraId="2CFDF6B4" w14:textId="77777777" w:rsidR="00B26AF5" w:rsidRPr="00B26AF5" w:rsidRDefault="00B26AF5" w:rsidP="00A97BB4">
      <w:pPr>
        <w:numPr>
          <w:ilvl w:val="0"/>
          <w:numId w:val="7"/>
        </w:numPr>
        <w:tabs>
          <w:tab w:val="num" w:pos="426"/>
        </w:tabs>
        <w:spacing w:before="60" w:after="0" w:line="240" w:lineRule="auto"/>
        <w:ind w:hanging="423"/>
        <w:jc w:val="both"/>
        <w:rPr>
          <w:rFonts w:ascii="Verdana" w:hAnsi="Verdana" w:cs="Calibri"/>
          <w:sz w:val="20"/>
          <w:szCs w:val="20"/>
        </w:rPr>
      </w:pPr>
      <w:r w:rsidRPr="00B26AF5">
        <w:rPr>
          <w:rFonts w:ascii="Verdana" w:hAnsi="Verdana" w:cs="Calibri"/>
          <w:sz w:val="20"/>
          <w:szCs w:val="20"/>
        </w:rPr>
        <w:t>kruszywo naturalne drobne (piasek), nie poddane obróbce mechanicznej (</w:t>
      </w:r>
      <w:proofErr w:type="spellStart"/>
      <w:r w:rsidRPr="00B26AF5">
        <w:rPr>
          <w:rFonts w:ascii="Verdana" w:hAnsi="Verdana" w:cs="Calibri"/>
          <w:sz w:val="20"/>
          <w:szCs w:val="20"/>
        </w:rPr>
        <w:t>nieprzekruszone</w:t>
      </w:r>
      <w:proofErr w:type="spellEnd"/>
      <w:r w:rsidRPr="00B26AF5">
        <w:rPr>
          <w:rFonts w:ascii="Verdana" w:hAnsi="Verdana" w:cs="Calibri"/>
          <w:sz w:val="20"/>
          <w:szCs w:val="20"/>
        </w:rPr>
        <w:t>), wg PN-EN 13139,o podstawowych parametrach:</w:t>
      </w:r>
    </w:p>
    <w:p w14:paraId="25EE223F" w14:textId="77777777" w:rsidR="00B26AF5" w:rsidRPr="00B26AF5" w:rsidRDefault="00B26AF5" w:rsidP="00A97BB4">
      <w:pPr>
        <w:numPr>
          <w:ilvl w:val="0"/>
          <w:numId w:val="8"/>
        </w:numPr>
        <w:tabs>
          <w:tab w:val="left" w:pos="1701"/>
        </w:tabs>
        <w:spacing w:before="60" w:after="0" w:line="240" w:lineRule="auto"/>
        <w:ind w:firstLine="738"/>
        <w:jc w:val="both"/>
        <w:rPr>
          <w:rFonts w:ascii="Verdana" w:hAnsi="Verdana" w:cs="Calibri"/>
          <w:sz w:val="20"/>
          <w:szCs w:val="20"/>
        </w:rPr>
      </w:pPr>
      <w:r w:rsidRPr="00B26AF5">
        <w:rPr>
          <w:rFonts w:ascii="Verdana" w:hAnsi="Verdana" w:cs="Calibri"/>
          <w:sz w:val="20"/>
          <w:szCs w:val="20"/>
        </w:rPr>
        <w:t>wymiar 0/1 mm, 0/2 mm lub 0/4 mm;</w:t>
      </w:r>
    </w:p>
    <w:p w14:paraId="3BA48FF9" w14:textId="77777777" w:rsidR="00B26AF5" w:rsidRPr="00B26AF5" w:rsidRDefault="00B26AF5" w:rsidP="00A97BB4">
      <w:pPr>
        <w:numPr>
          <w:ilvl w:val="0"/>
          <w:numId w:val="8"/>
        </w:numPr>
        <w:tabs>
          <w:tab w:val="clear" w:pos="680"/>
          <w:tab w:val="num" w:pos="993"/>
          <w:tab w:val="left" w:pos="1701"/>
        </w:tabs>
        <w:spacing w:before="60" w:after="0" w:line="240" w:lineRule="auto"/>
        <w:ind w:left="993" w:firstLine="425"/>
        <w:jc w:val="both"/>
        <w:rPr>
          <w:rFonts w:ascii="Verdana" w:hAnsi="Verdana" w:cs="Calibri"/>
          <w:sz w:val="20"/>
          <w:szCs w:val="20"/>
        </w:rPr>
      </w:pPr>
      <w:r w:rsidRPr="00B26AF5">
        <w:rPr>
          <w:rFonts w:ascii="Verdana" w:hAnsi="Verdana" w:cs="Calibri"/>
          <w:sz w:val="20"/>
          <w:szCs w:val="20"/>
        </w:rPr>
        <w:t>zawartość pyłów – oznaczana zgodnie z PN-EN 933-1</w:t>
      </w:r>
    </w:p>
    <w:p w14:paraId="33340911" w14:textId="07CC3AE3" w:rsidR="00B26AF5" w:rsidRPr="00B26AF5" w:rsidRDefault="00B26AF5" w:rsidP="00A97BB4">
      <w:pPr>
        <w:pStyle w:val="normalny3"/>
        <w:numPr>
          <w:ilvl w:val="0"/>
          <w:numId w:val="6"/>
        </w:numPr>
        <w:tabs>
          <w:tab w:val="clear" w:pos="0"/>
          <w:tab w:val="clear" w:pos="397"/>
          <w:tab w:val="clear" w:pos="794"/>
        </w:tabs>
        <w:spacing w:after="0"/>
        <w:ind w:left="993" w:firstLine="0"/>
        <w:rPr>
          <w:rFonts w:ascii="Verdana" w:hAnsi="Verdana" w:cs="Calibri"/>
          <w:szCs w:val="20"/>
        </w:rPr>
      </w:pPr>
      <w:r w:rsidRPr="00B26AF5">
        <w:rPr>
          <w:rFonts w:ascii="Verdana" w:hAnsi="Verdana" w:cs="Calibri"/>
          <w:szCs w:val="20"/>
        </w:rPr>
        <w:lastRenderedPageBreak/>
        <w:t>cement portlandzki CEM I, II lub III 32,5 N lub R spełniający wymagania</w:t>
      </w:r>
      <w:r w:rsidR="00A97BB4">
        <w:rPr>
          <w:rFonts w:ascii="Verdana" w:hAnsi="Verdana" w:cs="Calibri"/>
          <w:szCs w:val="20"/>
        </w:rPr>
        <w:br/>
        <w:t xml:space="preserve">     </w:t>
      </w:r>
      <w:r w:rsidRPr="00B26AF5">
        <w:rPr>
          <w:rFonts w:ascii="Verdana" w:hAnsi="Verdana" w:cs="Calibri"/>
          <w:szCs w:val="20"/>
        </w:rPr>
        <w:t xml:space="preserve"> PN-EN 197-1,</w:t>
      </w:r>
    </w:p>
    <w:p w14:paraId="6E4CA132" w14:textId="77777777" w:rsidR="00B26AF5" w:rsidRPr="00B26AF5" w:rsidRDefault="00B26AF5" w:rsidP="00A97BB4">
      <w:pPr>
        <w:numPr>
          <w:ilvl w:val="0"/>
          <w:numId w:val="6"/>
        </w:numPr>
        <w:tabs>
          <w:tab w:val="clear" w:pos="0"/>
        </w:tabs>
        <w:spacing w:before="60" w:after="0" w:line="240" w:lineRule="auto"/>
        <w:ind w:left="1418" w:hanging="425"/>
        <w:jc w:val="both"/>
        <w:rPr>
          <w:rFonts w:ascii="Verdana" w:hAnsi="Verdana" w:cs="Calibri"/>
          <w:sz w:val="20"/>
          <w:szCs w:val="20"/>
        </w:rPr>
      </w:pPr>
      <w:r w:rsidRPr="00B26AF5">
        <w:rPr>
          <w:rFonts w:ascii="Verdana" w:hAnsi="Verdana" w:cs="Calibri"/>
          <w:sz w:val="20"/>
          <w:szCs w:val="20"/>
        </w:rPr>
        <w:t>wodę odpowiadającą wymaganiom PN-EN 1008, bez badań laboratoryjnych można stosować wodę wodociągową pitną.</w:t>
      </w:r>
    </w:p>
    <w:p w14:paraId="0CD0FB12" w14:textId="278C4D99" w:rsidR="00B26AF5" w:rsidRPr="00B26AF5" w:rsidRDefault="00B26AF5" w:rsidP="00A97BB4">
      <w:pPr>
        <w:pStyle w:val="normalnypunkt"/>
        <w:ind w:left="397" w:firstLine="0"/>
        <w:rPr>
          <w:rFonts w:ascii="Verdana" w:hAnsi="Verdana" w:cs="Calibri"/>
        </w:rPr>
      </w:pPr>
      <w:r w:rsidRPr="00B26AF5">
        <w:rPr>
          <w:rFonts w:ascii="Verdana" w:hAnsi="Verdana" w:cs="Calibri"/>
        </w:rPr>
        <w:t>Jako podsypkę cementowo-piaskową należy zastosować mieszankę cementu i piasku w stosunku 1:4 (w stosunku wagowym), o konsystencji wilgotnej.</w:t>
      </w:r>
    </w:p>
    <w:p w14:paraId="483C976A" w14:textId="77777777" w:rsidR="00B26AF5" w:rsidRPr="00B26AF5" w:rsidRDefault="00B26AF5" w:rsidP="000959CA">
      <w:pPr>
        <w:pStyle w:val="normalnypunkt"/>
        <w:numPr>
          <w:ilvl w:val="0"/>
          <w:numId w:val="9"/>
        </w:numPr>
        <w:tabs>
          <w:tab w:val="clear" w:pos="397"/>
          <w:tab w:val="clear" w:pos="567"/>
          <w:tab w:val="clear" w:pos="794"/>
          <w:tab w:val="num" w:pos="851"/>
        </w:tabs>
        <w:spacing w:after="0"/>
        <w:ind w:left="1134" w:hanging="708"/>
        <w:rPr>
          <w:rFonts w:ascii="Verdana" w:hAnsi="Verdana" w:cs="Calibri"/>
        </w:rPr>
      </w:pPr>
      <w:r w:rsidRPr="00B26AF5">
        <w:rPr>
          <w:rFonts w:ascii="Verdana" w:hAnsi="Verdana" w:cs="Calibri"/>
        </w:rPr>
        <w:t>do wypełniania spoin w nawierzchni</w:t>
      </w:r>
    </w:p>
    <w:p w14:paraId="578987FC" w14:textId="77777777" w:rsidR="00B26AF5" w:rsidRPr="00B26AF5" w:rsidRDefault="00B26AF5" w:rsidP="000959CA">
      <w:pPr>
        <w:numPr>
          <w:ilvl w:val="0"/>
          <w:numId w:val="6"/>
        </w:numPr>
        <w:tabs>
          <w:tab w:val="clear" w:pos="0"/>
          <w:tab w:val="num" w:pos="426"/>
        </w:tabs>
        <w:spacing w:before="60" w:after="0" w:line="240" w:lineRule="auto"/>
        <w:ind w:left="1418" w:hanging="567"/>
        <w:jc w:val="both"/>
        <w:rPr>
          <w:rFonts w:ascii="Verdana" w:hAnsi="Verdana" w:cs="Calibri"/>
          <w:strike/>
          <w:sz w:val="20"/>
          <w:szCs w:val="20"/>
        </w:rPr>
      </w:pPr>
      <w:r w:rsidRPr="00B26AF5">
        <w:rPr>
          <w:rFonts w:ascii="Verdana" w:hAnsi="Verdana" w:cs="Calibri"/>
          <w:sz w:val="20"/>
          <w:szCs w:val="20"/>
        </w:rPr>
        <w:t>kruszywo naturalne drobne (piasek), nie poddane obróbce mechanicznej (</w:t>
      </w:r>
      <w:proofErr w:type="spellStart"/>
      <w:r w:rsidRPr="00B26AF5">
        <w:rPr>
          <w:rFonts w:ascii="Verdana" w:hAnsi="Verdana" w:cs="Calibri"/>
          <w:sz w:val="20"/>
          <w:szCs w:val="20"/>
        </w:rPr>
        <w:t>nieprzekruszone</w:t>
      </w:r>
      <w:proofErr w:type="spellEnd"/>
      <w:r w:rsidRPr="00B26AF5">
        <w:rPr>
          <w:rFonts w:ascii="Verdana" w:hAnsi="Verdana" w:cs="Calibri"/>
          <w:sz w:val="20"/>
          <w:szCs w:val="20"/>
        </w:rPr>
        <w:t xml:space="preserve">), wg PN-EN 13242, o wymiarze maksymalnym 0/1 mm i zawartości pyłów (ziaren &lt; 0,063 mm) do 16% (Kategoria  f </w:t>
      </w:r>
      <w:r w:rsidRPr="00B26AF5">
        <w:rPr>
          <w:rFonts w:ascii="Verdana" w:hAnsi="Verdana" w:cs="Calibri"/>
          <w:sz w:val="20"/>
          <w:szCs w:val="20"/>
          <w:vertAlign w:val="subscript"/>
        </w:rPr>
        <w:t>16</w:t>
      </w:r>
      <w:r w:rsidRPr="00B26AF5">
        <w:rPr>
          <w:rFonts w:ascii="Verdana" w:hAnsi="Verdana" w:cs="Calibri"/>
          <w:sz w:val="20"/>
          <w:szCs w:val="20"/>
        </w:rPr>
        <w:t>) – oznaczana zgodnie z PN-EN 933-1, bez określania pozostałych wymagań.</w:t>
      </w:r>
      <w:r w:rsidRPr="00B26AF5">
        <w:rPr>
          <w:rFonts w:ascii="Verdana" w:hAnsi="Verdana" w:cs="Calibri"/>
          <w:strike/>
          <w:sz w:val="20"/>
          <w:szCs w:val="20"/>
        </w:rPr>
        <w:t xml:space="preserve"> </w:t>
      </w:r>
    </w:p>
    <w:p w14:paraId="5232BD84" w14:textId="77777777" w:rsidR="00B26AF5" w:rsidRPr="00B26AF5" w:rsidRDefault="00B26AF5" w:rsidP="002D7B77">
      <w:pPr>
        <w:ind w:left="426"/>
        <w:jc w:val="both"/>
        <w:rPr>
          <w:rFonts w:ascii="Verdana" w:hAnsi="Verdana" w:cs="Calibri"/>
          <w:sz w:val="20"/>
          <w:szCs w:val="20"/>
        </w:rPr>
      </w:pPr>
      <w:r w:rsidRPr="00B26AF5">
        <w:rPr>
          <w:rFonts w:ascii="Verdana" w:hAnsi="Verdana" w:cs="Calibri"/>
          <w:sz w:val="20"/>
          <w:szCs w:val="20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7F9D4B2A" w14:textId="77777777" w:rsidR="00B26AF5" w:rsidRPr="00B26AF5" w:rsidRDefault="00B26AF5" w:rsidP="002D7B77">
      <w:pPr>
        <w:ind w:left="426"/>
        <w:jc w:val="both"/>
        <w:rPr>
          <w:rFonts w:ascii="Verdana" w:hAnsi="Verdana" w:cs="Calibri"/>
          <w:sz w:val="20"/>
          <w:szCs w:val="20"/>
        </w:rPr>
      </w:pPr>
      <w:r w:rsidRPr="00B26AF5">
        <w:rPr>
          <w:rFonts w:ascii="Verdana" w:hAnsi="Verdana" w:cs="Calibri"/>
          <w:sz w:val="20"/>
          <w:szCs w:val="20"/>
        </w:rPr>
        <w:t>Przechowywanie cementu powinno być zgodne z BN-69/6731-08.</w:t>
      </w:r>
    </w:p>
    <w:p w14:paraId="60A17250" w14:textId="77777777" w:rsidR="00EA4A7C" w:rsidRPr="00B26AF5" w:rsidRDefault="00EA4A7C" w:rsidP="002D7B77">
      <w:pPr>
        <w:ind w:left="426"/>
        <w:rPr>
          <w:rFonts w:ascii="Verdana" w:hAnsi="Verdana"/>
          <w:sz w:val="20"/>
          <w:szCs w:val="20"/>
        </w:rPr>
      </w:pPr>
      <w:r w:rsidRPr="00B26AF5">
        <w:rPr>
          <w:rFonts w:ascii="Verdana" w:hAnsi="Verdana"/>
          <w:sz w:val="20"/>
          <w:szCs w:val="20"/>
        </w:rPr>
        <w:t>Podsypka winna osiągnąć wytrzymałość R28≥14MPa</w:t>
      </w:r>
    </w:p>
    <w:p w14:paraId="7087F6AB" w14:textId="77777777" w:rsidR="002D7B77" w:rsidRDefault="002D7B77" w:rsidP="00EA4A7C">
      <w:pPr>
        <w:rPr>
          <w:rFonts w:ascii="Verdana" w:hAnsi="Verdana"/>
          <w:b/>
          <w:sz w:val="20"/>
          <w:szCs w:val="20"/>
        </w:rPr>
      </w:pPr>
    </w:p>
    <w:p w14:paraId="2CAB6312" w14:textId="06972C37" w:rsidR="00EA4A7C" w:rsidRPr="005D0CED" w:rsidRDefault="00A31B24" w:rsidP="00EA4A7C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3. SPRZĘT</w:t>
      </w:r>
    </w:p>
    <w:p w14:paraId="4604749E" w14:textId="77777777" w:rsidR="00A31B24" w:rsidRPr="005D0CED" w:rsidRDefault="00A31B24" w:rsidP="00A31B24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3.1. Ogólne wymagania dotyczące sprzętu</w:t>
      </w:r>
    </w:p>
    <w:p w14:paraId="33FAAB63" w14:textId="77777777" w:rsidR="00A31B24" w:rsidRPr="005D0CED" w:rsidRDefault="00A31B24" w:rsidP="00A31B24">
      <w:pPr>
        <w:ind w:firstLine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Ogólne wymagania dotyczące sprzętu podano w ST D-M-00.00.00 „Wymagania ogólne” pkt 3.</w:t>
      </w:r>
    </w:p>
    <w:p w14:paraId="328DD493" w14:textId="77777777" w:rsidR="00A31B24" w:rsidRPr="005D0CED" w:rsidRDefault="00A31B24" w:rsidP="00A31B24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3.2. Sprzęt</w:t>
      </w:r>
    </w:p>
    <w:p w14:paraId="0620DC8E" w14:textId="77777777" w:rsidR="00A31B24" w:rsidRPr="005D0CED" w:rsidRDefault="00A31B24" w:rsidP="00A31B24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Wykonawca przystępujący do wykonania nawierzchni płytek wskaźnikowych powinien wykazać się możliwością korzystania z następującego sprzętu:</w:t>
      </w:r>
    </w:p>
    <w:p w14:paraId="35B9DC33" w14:textId="77777777" w:rsidR="00A31B24" w:rsidRPr="005D0CED" w:rsidRDefault="00A31B24" w:rsidP="000A704B">
      <w:pPr>
        <w:spacing w:after="0" w:line="240" w:lineRule="auto"/>
        <w:ind w:left="709" w:hanging="142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koparko-ładowarek z osprzętem do przewozu materiału wewnątrz placu budowy</w:t>
      </w:r>
    </w:p>
    <w:p w14:paraId="3641553D" w14:textId="77777777" w:rsidR="00A31B24" w:rsidRPr="005D0CED" w:rsidRDefault="00A31B24" w:rsidP="000A704B">
      <w:pPr>
        <w:spacing w:after="0" w:line="240" w:lineRule="auto"/>
        <w:ind w:left="709" w:hanging="142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zagęszczarek do podsypki</w:t>
      </w:r>
    </w:p>
    <w:p w14:paraId="036FCE4B" w14:textId="77777777" w:rsidR="00A31B24" w:rsidRPr="005D0CED" w:rsidRDefault="00A31B24" w:rsidP="000A704B">
      <w:pPr>
        <w:spacing w:after="0" w:line="240" w:lineRule="auto"/>
        <w:ind w:left="709" w:hanging="142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ubijaków ręcznych do ubijania płytek,</w:t>
      </w:r>
    </w:p>
    <w:p w14:paraId="7349D182" w14:textId="77777777" w:rsidR="00A31B24" w:rsidRPr="005D0CED" w:rsidRDefault="00A31B24" w:rsidP="000A704B">
      <w:pPr>
        <w:spacing w:after="0" w:line="240" w:lineRule="auto"/>
        <w:ind w:left="709" w:hanging="142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narzędzi brukarskich</w:t>
      </w:r>
    </w:p>
    <w:p w14:paraId="71F76641" w14:textId="77777777" w:rsidR="00A31B24" w:rsidRPr="005D0CED" w:rsidRDefault="00A31B24" w:rsidP="000A704B">
      <w:pPr>
        <w:spacing w:after="0" w:line="240" w:lineRule="auto"/>
        <w:ind w:left="709" w:hanging="142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pił mechanicznych do cięcia płyt</w:t>
      </w:r>
    </w:p>
    <w:p w14:paraId="3B1AB989" w14:textId="77777777" w:rsidR="00A31B24" w:rsidRPr="005D0CED" w:rsidRDefault="00A31B24" w:rsidP="000A704B">
      <w:pPr>
        <w:spacing w:after="0" w:line="240" w:lineRule="auto"/>
        <w:ind w:left="709" w:hanging="142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innego jeśli Wykonawca uzna, że jest niezbędny.</w:t>
      </w:r>
    </w:p>
    <w:p w14:paraId="0B4C823B" w14:textId="77777777" w:rsidR="00A31B24" w:rsidRPr="005D0CED" w:rsidRDefault="00A31B24" w:rsidP="00A31B24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4. TRANSPORT</w:t>
      </w:r>
    </w:p>
    <w:p w14:paraId="112CD386" w14:textId="77777777" w:rsidR="00A31B24" w:rsidRPr="005D0CED" w:rsidRDefault="00A31B24" w:rsidP="00A31B24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4.1. Ogólne wymagania dotyczące transportu</w:t>
      </w:r>
    </w:p>
    <w:p w14:paraId="7FBB7718" w14:textId="77777777" w:rsidR="00A31B24" w:rsidRPr="005D0CED" w:rsidRDefault="00A31B24" w:rsidP="00A31B24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Ogólne wymagania dotyczące transportu podano w ST D-M-00.00.00 „Wymagania ogólne” pkt 4.</w:t>
      </w:r>
    </w:p>
    <w:p w14:paraId="55D4D57E" w14:textId="77777777" w:rsidR="00A31B24" w:rsidRPr="005D0CED" w:rsidRDefault="00A31B24" w:rsidP="00A31B24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4.2. Transport płytek</w:t>
      </w:r>
    </w:p>
    <w:p w14:paraId="610F33B0" w14:textId="77777777" w:rsidR="00A31B24" w:rsidRPr="005D0CED" w:rsidRDefault="00A31B24" w:rsidP="00A31B24">
      <w:pPr>
        <w:ind w:left="426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Płyty chodnikowe wskaźnikowe betonowe mogą być przewożone na paletach dowolnymi środkami transportu, po osiągnięciu wytrzymałości minimum 0,7 wytrzymałości projektowanej. Płyty powinny być zabezpieczone przed przemieszczeniem się i uszkodzeniami w czasie transportu.</w:t>
      </w:r>
    </w:p>
    <w:p w14:paraId="1F3EDCE1" w14:textId="77777777" w:rsidR="00A31B24" w:rsidRPr="005D0CED" w:rsidRDefault="00A31B24" w:rsidP="00A31B24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4.3. Transport pozostałych materiałów</w:t>
      </w:r>
    </w:p>
    <w:p w14:paraId="49AC5378" w14:textId="77777777" w:rsidR="00A31B24" w:rsidRPr="005D0CED" w:rsidRDefault="00A31B24" w:rsidP="00A31B24">
      <w:pPr>
        <w:ind w:left="426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730AF11E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lastRenderedPageBreak/>
        <w:t>5. WYKONANIE ROBÓT</w:t>
      </w:r>
    </w:p>
    <w:p w14:paraId="05D0F387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5.1. Ogólne zasady wykonania robót</w:t>
      </w:r>
    </w:p>
    <w:p w14:paraId="3C1B3D9D" w14:textId="77777777" w:rsidR="009F0A06" w:rsidRPr="005D0CED" w:rsidRDefault="009F0A06" w:rsidP="00A31B24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Ogólne zasady wykonania robót podano w ST D-M-00.00.00 „Wymagania ogólne” pkt 5.</w:t>
      </w:r>
    </w:p>
    <w:p w14:paraId="7C177305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5.2. Wykonanie koryta pod chodnik</w:t>
      </w:r>
    </w:p>
    <w:p w14:paraId="2AA46F7E" w14:textId="77777777" w:rsidR="009F0A06" w:rsidRPr="005D0CED" w:rsidRDefault="009F0A06" w:rsidP="00A31B24">
      <w:pPr>
        <w:ind w:left="426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Koryto wykonane w podłożu z gruntu rodzimego lub nasypowego powinno być wyprofilowane zgodnie z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projektowanymi spadkami podłużnymi i poprzecznymi chodnika oraz zgodnie z wymaganiami podanymi w ST D-04.01.01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„Korytowanie wraz z profilowaniem i zagęszczeniem podłoża”. Wskaźnik zagęszczenia koryta nie może być mniejszy od 0,97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 xml:space="preserve">według normalnej metody </w:t>
      </w:r>
      <w:proofErr w:type="spellStart"/>
      <w:r w:rsidRPr="005D0CED">
        <w:rPr>
          <w:rFonts w:ascii="Verdana" w:hAnsi="Verdana"/>
          <w:sz w:val="20"/>
          <w:szCs w:val="20"/>
        </w:rPr>
        <w:t>Proctora</w:t>
      </w:r>
      <w:proofErr w:type="spellEnd"/>
      <w:r w:rsidRPr="005D0CED">
        <w:rPr>
          <w:rFonts w:ascii="Verdana" w:hAnsi="Verdana"/>
          <w:sz w:val="20"/>
          <w:szCs w:val="20"/>
        </w:rPr>
        <w:t>.</w:t>
      </w:r>
    </w:p>
    <w:p w14:paraId="0156052D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5.3. Podsypka</w:t>
      </w:r>
    </w:p>
    <w:p w14:paraId="5C113F00" w14:textId="77777777" w:rsidR="009F0A06" w:rsidRPr="005D0CED" w:rsidRDefault="009F0A06" w:rsidP="00A31B24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Grubość podsypki po zagęszczeniu powinna wynosić około 3 cm. Podsypka powinna być zwilżona wodą, zagęszczona i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wyprofilowana.</w:t>
      </w:r>
    </w:p>
    <w:p w14:paraId="1CAAD0EC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5.4. Podbudowa</w:t>
      </w:r>
    </w:p>
    <w:p w14:paraId="601DBE95" w14:textId="77777777" w:rsidR="009F0A06" w:rsidRPr="005D0CED" w:rsidRDefault="009F0A06" w:rsidP="00A31B24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Płytki wskaźnikowe powinny być układane na podbudowie z kruszywa łamanego stabilizowanego mechanicznie 0/31,5 zgodnie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z D-04.04.02.</w:t>
      </w:r>
    </w:p>
    <w:p w14:paraId="70253397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5.5. Zasady układania płyt wskaźnikowych</w:t>
      </w:r>
    </w:p>
    <w:p w14:paraId="5E392369" w14:textId="77777777" w:rsidR="009F0A06" w:rsidRPr="005D0CED" w:rsidRDefault="009F0A06" w:rsidP="00C13035">
      <w:pPr>
        <w:ind w:left="426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Płyty przy krawężnikach i sąsiadującej nawierzchni z innych płyt chodnikowych i kostki betonowej należy układać w taki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sposób, aby ich górna krawędź znajdowała się na poziomie krawędzi sąsiednich elementów. Przy urządzeniach naziemnych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uzbrojenia podziemnego płyty odpowiednio docięte należy układać w jednym poziomie, regulując wysokość urządzeń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naziemnych do poziomu chodnika. Płyty należy układać zgodnie ze wzorem wskazanym w dokumentacji projektowej. Płyty mogą</w:t>
      </w:r>
      <w:r w:rsidR="00A31B24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 xml:space="preserve">być </w:t>
      </w:r>
      <w:r w:rsidR="00C13035" w:rsidRPr="005D0CED">
        <w:rPr>
          <w:rFonts w:ascii="Verdana" w:hAnsi="Verdana"/>
          <w:sz w:val="20"/>
          <w:szCs w:val="20"/>
        </w:rPr>
        <w:t>p</w:t>
      </w:r>
      <w:r w:rsidRPr="005D0CED">
        <w:rPr>
          <w:rFonts w:ascii="Verdana" w:hAnsi="Verdana"/>
          <w:sz w:val="20"/>
          <w:szCs w:val="20"/>
        </w:rPr>
        <w:t>rzycinane. Płytek nie należy dobijać zagęszczarkami płytowymi – dobijanie wykonać młotkiem brukarskim poprzez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elastyczną przekładkę.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Zaleca się układanie płytek ze spoiną szer. do 3mm w poziomie górnych krawędzi. Po ułożeniu płytek, spoiny wypełnić drobnym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piaskiem, lub miałem kamiennym.</w:t>
      </w:r>
    </w:p>
    <w:p w14:paraId="51106137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 KONTROLA JAKOŚCI ROBÓT</w:t>
      </w:r>
    </w:p>
    <w:p w14:paraId="7C6E4E4C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6.1. Ogólne zasady kontroli jakości robót</w:t>
      </w:r>
    </w:p>
    <w:p w14:paraId="2EBEB937" w14:textId="77777777" w:rsidR="009F0A06" w:rsidRPr="005D0CED" w:rsidRDefault="009F0A06" w:rsidP="005D0CED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Ogólne zasady kontroli jakości robót podano w ST D-M-00.00.00 „Wymagania ogólne” pkt 6.</w:t>
      </w:r>
    </w:p>
    <w:p w14:paraId="65D43358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6.2. Badania przed przystąpieniem do robót</w:t>
      </w:r>
    </w:p>
    <w:p w14:paraId="18C291EF" w14:textId="77777777" w:rsidR="009F0A06" w:rsidRPr="005D0CED" w:rsidRDefault="009F0A06" w:rsidP="000A704B">
      <w:p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Przed przystąpieniem do robót Wykonawca powinien uzyskać:</w:t>
      </w:r>
    </w:p>
    <w:p w14:paraId="7B6544EE" w14:textId="77777777" w:rsidR="009F0A06" w:rsidRPr="005D0CED" w:rsidRDefault="009F0A06" w:rsidP="000A704B">
      <w:p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a) w zakresie betonowych płyt wskaźnikowych</w:t>
      </w:r>
    </w:p>
    <w:p w14:paraId="771246C2" w14:textId="02576694" w:rsidR="009F0A06" w:rsidRPr="005D0CED" w:rsidRDefault="009F0A06" w:rsidP="000A704B">
      <w:pPr>
        <w:pStyle w:val="Akapitzlist"/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 xml:space="preserve">deklarację </w:t>
      </w:r>
      <w:r w:rsidR="00651290">
        <w:rPr>
          <w:rFonts w:ascii="Verdana" w:hAnsi="Verdana"/>
          <w:sz w:val="20"/>
          <w:szCs w:val="20"/>
        </w:rPr>
        <w:t>właściwości użytkowych + CE</w:t>
      </w:r>
      <w:r w:rsidRPr="005D0CED">
        <w:rPr>
          <w:rFonts w:ascii="Verdana" w:hAnsi="Verdana"/>
          <w:sz w:val="20"/>
          <w:szCs w:val="20"/>
        </w:rPr>
        <w:t xml:space="preserve"> dostawcy oraz ewentualne wyniki badań cech charakterystycznych płyt,</w:t>
      </w:r>
    </w:p>
    <w:p w14:paraId="13317AB0" w14:textId="77777777" w:rsidR="009F0A06" w:rsidRPr="005D0CED" w:rsidRDefault="009F0A06" w:rsidP="000A704B">
      <w:p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b) w zakresie innych materiałów</w:t>
      </w:r>
    </w:p>
    <w:p w14:paraId="6C3C6F4D" w14:textId="77777777" w:rsidR="009F0A06" w:rsidRPr="001B15FA" w:rsidRDefault="009F0A06" w:rsidP="000A704B">
      <w:pPr>
        <w:pStyle w:val="Akapitzlist"/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Verdana" w:hAnsi="Verdana"/>
          <w:sz w:val="20"/>
          <w:szCs w:val="20"/>
        </w:rPr>
      </w:pPr>
      <w:r w:rsidRPr="001B15FA">
        <w:rPr>
          <w:rFonts w:ascii="Verdana" w:hAnsi="Verdana"/>
          <w:sz w:val="20"/>
          <w:szCs w:val="20"/>
        </w:rPr>
        <w:t xml:space="preserve">ew. badania właściwości kruszyw, piasku, cementu, wody itp. </w:t>
      </w:r>
      <w:r w:rsidR="001B15FA" w:rsidRPr="001B15FA">
        <w:rPr>
          <w:rFonts w:ascii="Verdana" w:hAnsi="Verdana"/>
          <w:sz w:val="20"/>
          <w:szCs w:val="20"/>
        </w:rPr>
        <w:t>O</w:t>
      </w:r>
      <w:r w:rsidRPr="001B15FA">
        <w:rPr>
          <w:rFonts w:ascii="Verdana" w:hAnsi="Verdana"/>
          <w:sz w:val="20"/>
          <w:szCs w:val="20"/>
        </w:rPr>
        <w:t>kreślone</w:t>
      </w:r>
      <w:r w:rsidR="001B15FA">
        <w:rPr>
          <w:rFonts w:ascii="Verdana" w:hAnsi="Verdana"/>
          <w:sz w:val="20"/>
          <w:szCs w:val="20"/>
        </w:rPr>
        <w:br/>
      </w:r>
      <w:r w:rsidRPr="001B15FA">
        <w:rPr>
          <w:rFonts w:ascii="Verdana" w:hAnsi="Verdana"/>
          <w:sz w:val="20"/>
          <w:szCs w:val="20"/>
        </w:rPr>
        <w:t>w normach, które budzą wątpliwości Inżyniera.</w:t>
      </w:r>
    </w:p>
    <w:p w14:paraId="6586D41B" w14:textId="6E06F59C" w:rsidR="009F0A06" w:rsidRDefault="009F0A06" w:rsidP="000A704B">
      <w:p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Wszystkie dokumenty oraz wyniki badań Wykonawca przedstawia Inżynierowi do akceptacji.</w:t>
      </w:r>
    </w:p>
    <w:p w14:paraId="1C094FB4" w14:textId="2C437872" w:rsidR="00651290" w:rsidRDefault="00651290" w:rsidP="000A704B">
      <w:p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1C0C76EB" w14:textId="77777777" w:rsidR="00651290" w:rsidRPr="00742E84" w:rsidRDefault="00651290" w:rsidP="000A704B">
      <w:pPr>
        <w:spacing w:after="0" w:line="240" w:lineRule="auto"/>
        <w:ind w:left="567"/>
        <w:jc w:val="both"/>
        <w:rPr>
          <w:rFonts w:ascii="Verdana" w:hAnsi="Verdana"/>
          <w:sz w:val="10"/>
          <w:szCs w:val="20"/>
        </w:rPr>
      </w:pPr>
    </w:p>
    <w:p w14:paraId="008408D2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6.3. Badania w czasie robót</w:t>
      </w:r>
    </w:p>
    <w:p w14:paraId="6453212D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6.3.1. Sprawdzenie podłoża</w:t>
      </w:r>
    </w:p>
    <w:p w14:paraId="642CA0BA" w14:textId="77777777" w:rsidR="009F0A06" w:rsidRPr="005D0CED" w:rsidRDefault="009F0A06" w:rsidP="00C13035">
      <w:pPr>
        <w:ind w:left="426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lastRenderedPageBreak/>
        <w:t>Sprawdzenie podłoża polega na stwierdzeniu zgodności z dokumentacją projektową i odpowiednimi ST.</w:t>
      </w:r>
    </w:p>
    <w:p w14:paraId="1F1EDBA9" w14:textId="77777777" w:rsidR="009F0A06" w:rsidRPr="005D0CED" w:rsidRDefault="009F0A06" w:rsidP="001B15FA">
      <w:pPr>
        <w:spacing w:after="0" w:line="240" w:lineRule="auto"/>
        <w:ind w:firstLine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Dopuszczalne tolerancje wynoszą dla:</w:t>
      </w:r>
    </w:p>
    <w:p w14:paraId="7DDD9EEF" w14:textId="77777777" w:rsidR="009F0A06" w:rsidRPr="005D0CED" w:rsidRDefault="009F0A06" w:rsidP="001B15FA">
      <w:pPr>
        <w:spacing w:after="0" w:line="240" w:lineRule="auto"/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głębokości koryta:</w:t>
      </w:r>
    </w:p>
    <w:p w14:paraId="3A272E09" w14:textId="77777777" w:rsidR="009F0A06" w:rsidRPr="005D0CED" w:rsidRDefault="009F0A06" w:rsidP="001B15FA">
      <w:pPr>
        <w:spacing w:after="0" w:line="240" w:lineRule="auto"/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o szerokości do 3 m: ± 1 cm,</w:t>
      </w:r>
    </w:p>
    <w:p w14:paraId="0C1DE8D0" w14:textId="77777777" w:rsidR="009F0A06" w:rsidRPr="005D0CED" w:rsidRDefault="009F0A06" w:rsidP="001B15FA">
      <w:pPr>
        <w:spacing w:after="0" w:line="240" w:lineRule="auto"/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o szerokości powyżej 3 m: ± 2 cm,</w:t>
      </w:r>
    </w:p>
    <w:p w14:paraId="7279295C" w14:textId="77777777" w:rsidR="009F0A06" w:rsidRPr="005D0CED" w:rsidRDefault="009F0A06" w:rsidP="001B15FA">
      <w:pPr>
        <w:spacing w:after="0" w:line="240" w:lineRule="auto"/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</w:t>
      </w:r>
      <w:r w:rsidR="00C13035" w:rsidRPr="005D0CED">
        <w:rPr>
          <w:rFonts w:ascii="Verdana" w:hAnsi="Verdana"/>
          <w:sz w:val="20"/>
          <w:szCs w:val="20"/>
        </w:rPr>
        <w:t xml:space="preserve"> s</w:t>
      </w:r>
      <w:r w:rsidRPr="005D0CED">
        <w:rPr>
          <w:rFonts w:ascii="Verdana" w:hAnsi="Verdana"/>
          <w:sz w:val="20"/>
          <w:szCs w:val="20"/>
        </w:rPr>
        <w:t>zerokości koryta: ± 5 cm</w:t>
      </w:r>
    </w:p>
    <w:p w14:paraId="2D34984C" w14:textId="77777777" w:rsidR="001B15FA" w:rsidRPr="001B15FA" w:rsidRDefault="001B15FA" w:rsidP="009F0A06">
      <w:pPr>
        <w:rPr>
          <w:rFonts w:ascii="Verdana" w:hAnsi="Verdana"/>
          <w:b/>
          <w:sz w:val="2"/>
          <w:szCs w:val="20"/>
        </w:rPr>
      </w:pPr>
    </w:p>
    <w:p w14:paraId="55C36869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6.3.2. Sprawdzenie podsypki</w:t>
      </w:r>
    </w:p>
    <w:p w14:paraId="448964F4" w14:textId="77777777" w:rsidR="009F0A06" w:rsidRPr="005D0CED" w:rsidRDefault="009F0A06" w:rsidP="00C13035">
      <w:pPr>
        <w:ind w:left="426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Sprawdzenie podsypki w zakresie grubości i wymaganych spadków poprzecznych</w:t>
      </w:r>
      <w:r w:rsidR="001B15FA">
        <w:rPr>
          <w:rFonts w:ascii="Verdana" w:hAnsi="Verdana"/>
          <w:sz w:val="20"/>
          <w:szCs w:val="20"/>
        </w:rPr>
        <w:br/>
      </w:r>
      <w:r w:rsidRPr="005D0CED">
        <w:rPr>
          <w:rFonts w:ascii="Verdana" w:hAnsi="Verdana"/>
          <w:sz w:val="20"/>
          <w:szCs w:val="20"/>
        </w:rPr>
        <w:t>i podłużnych polega na stwierdzeniu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zgodności z dokumentacją projektową oraz pkt 5.3 niniejszej ST. Dopuszczalne odchylenia w grubości podsypki nie mogą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przekraczać ± 1 cm.</w:t>
      </w:r>
    </w:p>
    <w:p w14:paraId="65F2B230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6.4. Sprawdzenie cech geometrycznych chodnika</w:t>
      </w:r>
    </w:p>
    <w:p w14:paraId="2AAADB91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6.4.1. Sprawdzenie równości chodnika</w:t>
      </w:r>
    </w:p>
    <w:p w14:paraId="77B61460" w14:textId="77777777" w:rsidR="009F0A06" w:rsidRPr="005D0CED" w:rsidRDefault="009F0A06" w:rsidP="00C13035">
      <w:pPr>
        <w:ind w:left="426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Sprawdzenie równości przeprowadzać należy łatą czterometrową ułożonego chodnika z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wmontowanymi płytami wskaźnikowymi i w miejscach wątpliwych</w:t>
      </w:r>
      <w:r w:rsidR="00C13035" w:rsidRPr="005D0CED">
        <w:rPr>
          <w:rFonts w:ascii="Verdana" w:hAnsi="Verdana"/>
          <w:sz w:val="20"/>
          <w:szCs w:val="20"/>
        </w:rPr>
        <w:t xml:space="preserve">. </w:t>
      </w:r>
      <w:r w:rsidRPr="005D0CED">
        <w:rPr>
          <w:rFonts w:ascii="Verdana" w:hAnsi="Verdana"/>
          <w:sz w:val="20"/>
          <w:szCs w:val="20"/>
        </w:rPr>
        <w:t>Dopuszczalny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prześwit pod łatą nie powinien przekraczać 0.5cm. Różnice wysokości przylegających krawędzi płyt, kostki lub krawężnika nie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mogą przekraczać 2mm.</w:t>
      </w:r>
    </w:p>
    <w:p w14:paraId="1F38AAC0" w14:textId="77777777" w:rsidR="009F0A06" w:rsidRPr="005D0CED" w:rsidRDefault="00C13035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6.4.2</w:t>
      </w:r>
      <w:r w:rsidR="009F0A06" w:rsidRPr="005D0CED">
        <w:rPr>
          <w:rFonts w:ascii="Verdana" w:hAnsi="Verdana"/>
          <w:b/>
          <w:sz w:val="20"/>
          <w:szCs w:val="20"/>
        </w:rPr>
        <w:t>. Sprawdzenie równoległości spoin</w:t>
      </w:r>
    </w:p>
    <w:p w14:paraId="5BFB5599" w14:textId="77777777" w:rsidR="009F0A06" w:rsidRPr="005D0CED" w:rsidRDefault="009F0A06" w:rsidP="00C13035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Sprawdzenie równoległości spoin należy przeprowadzać za pomocą dwóch sznurów napiętych wzdłuż spoin i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przymiaru z podziałką milimetrową raz na działkę roboczą. Dopuszczalne odchylenie wynosi ± 0.5 cm.</w:t>
      </w:r>
    </w:p>
    <w:p w14:paraId="540FC438" w14:textId="77777777" w:rsidR="009F0A06" w:rsidRPr="005D0CED" w:rsidRDefault="009F0A06" w:rsidP="009F0A06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6.4.</w:t>
      </w:r>
      <w:r w:rsidR="00C13035" w:rsidRPr="005D0CED">
        <w:rPr>
          <w:rFonts w:ascii="Verdana" w:hAnsi="Verdana"/>
          <w:b/>
          <w:sz w:val="20"/>
          <w:szCs w:val="20"/>
        </w:rPr>
        <w:t>3</w:t>
      </w:r>
      <w:r w:rsidRPr="005D0CED">
        <w:rPr>
          <w:rFonts w:ascii="Verdana" w:hAnsi="Verdana"/>
          <w:b/>
          <w:sz w:val="20"/>
          <w:szCs w:val="20"/>
        </w:rPr>
        <w:t>. Sprawdzenie szerokości i wypełnienia spoin</w:t>
      </w:r>
    </w:p>
    <w:p w14:paraId="7BE778EC" w14:textId="77777777" w:rsidR="009F0A06" w:rsidRPr="005D0CED" w:rsidRDefault="009F0A06" w:rsidP="001B15FA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Wypełnienie spoin, powinno wykazywać całkowite wypełnienie badanej spoiny na pełną głębokość. Szerokość spoin</w:t>
      </w:r>
      <w:r w:rsidR="00C13035" w:rsidRPr="005D0CED">
        <w:rPr>
          <w:rFonts w:ascii="Verdana" w:hAnsi="Verdana"/>
          <w:sz w:val="20"/>
          <w:szCs w:val="20"/>
        </w:rPr>
        <w:t xml:space="preserve"> </w:t>
      </w:r>
      <w:r w:rsidRPr="005D0CED">
        <w:rPr>
          <w:rFonts w:ascii="Verdana" w:hAnsi="Verdana"/>
          <w:sz w:val="20"/>
          <w:szCs w:val="20"/>
        </w:rPr>
        <w:t>nie powinna być większa od 3mm.</w:t>
      </w:r>
    </w:p>
    <w:p w14:paraId="7A16FB1A" w14:textId="77777777" w:rsidR="00E613B3" w:rsidRPr="005D0CED" w:rsidRDefault="00E613B3" w:rsidP="00E613B3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7. OBMIAR ROBÓT</w:t>
      </w:r>
    </w:p>
    <w:p w14:paraId="5EAC20EF" w14:textId="77777777" w:rsidR="00E613B3" w:rsidRPr="005D0CED" w:rsidRDefault="00E613B3" w:rsidP="00E613B3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>7.1.1. Ogólne zasady obmiaru robót</w:t>
      </w:r>
    </w:p>
    <w:p w14:paraId="0C7860D8" w14:textId="086621A7" w:rsidR="00E613B3" w:rsidRPr="005D0CED" w:rsidRDefault="00E613B3" w:rsidP="001B15FA">
      <w:pPr>
        <w:ind w:left="426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Jednostką obmiarową jest m</w:t>
      </w:r>
      <w:r w:rsidRPr="00604EEE">
        <w:rPr>
          <w:rFonts w:ascii="Verdana" w:hAnsi="Verdana"/>
          <w:sz w:val="20"/>
          <w:szCs w:val="20"/>
          <w:vertAlign w:val="superscript"/>
        </w:rPr>
        <w:t>2</w:t>
      </w:r>
      <w:r w:rsidRPr="005D0CED">
        <w:rPr>
          <w:rFonts w:ascii="Verdana" w:hAnsi="Verdana"/>
          <w:sz w:val="20"/>
          <w:szCs w:val="20"/>
        </w:rPr>
        <w:t xml:space="preserve"> (metr kwadratowy) wykonane</w:t>
      </w:r>
      <w:r w:rsidR="00D411E3" w:rsidRPr="005D0CED">
        <w:rPr>
          <w:rFonts w:ascii="Verdana" w:hAnsi="Verdana"/>
          <w:sz w:val="20"/>
          <w:szCs w:val="20"/>
        </w:rPr>
        <w:t>j nawierzchni</w:t>
      </w:r>
      <w:r w:rsidRPr="005D0CED">
        <w:rPr>
          <w:rFonts w:ascii="Verdana" w:hAnsi="Verdana"/>
          <w:sz w:val="20"/>
          <w:szCs w:val="20"/>
        </w:rPr>
        <w:t xml:space="preserve"> chodnika</w:t>
      </w:r>
      <w:r w:rsidR="00604EEE">
        <w:rPr>
          <w:rFonts w:ascii="Verdana" w:hAnsi="Verdana"/>
          <w:sz w:val="20"/>
          <w:szCs w:val="20"/>
        </w:rPr>
        <w:br/>
      </w:r>
      <w:r w:rsidRPr="005D0CED">
        <w:rPr>
          <w:rFonts w:ascii="Verdana" w:hAnsi="Verdana"/>
          <w:sz w:val="20"/>
          <w:szCs w:val="20"/>
        </w:rPr>
        <w:t xml:space="preserve">z płyt </w:t>
      </w:r>
      <w:r w:rsidR="00D411E3" w:rsidRPr="005D0CED">
        <w:rPr>
          <w:rFonts w:ascii="Verdana" w:hAnsi="Verdana"/>
          <w:sz w:val="20"/>
          <w:szCs w:val="20"/>
        </w:rPr>
        <w:t>integracyjnych</w:t>
      </w:r>
      <w:r w:rsidRPr="005D0CED">
        <w:rPr>
          <w:rFonts w:ascii="Verdana" w:hAnsi="Verdana"/>
          <w:sz w:val="20"/>
          <w:szCs w:val="20"/>
        </w:rPr>
        <w:t>.</w:t>
      </w:r>
    </w:p>
    <w:p w14:paraId="01280727" w14:textId="77777777" w:rsidR="00E613B3" w:rsidRPr="005D0CED" w:rsidRDefault="00E613B3" w:rsidP="00E613B3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t xml:space="preserve">9. </w:t>
      </w:r>
      <w:r w:rsidR="00D411E3" w:rsidRPr="005D0CED">
        <w:rPr>
          <w:rFonts w:ascii="Verdana" w:hAnsi="Verdana"/>
          <w:b/>
          <w:sz w:val="20"/>
          <w:szCs w:val="20"/>
        </w:rPr>
        <w:t xml:space="preserve">ODBIÓR ROBÓT i </w:t>
      </w:r>
      <w:r w:rsidRPr="005D0CED">
        <w:rPr>
          <w:rFonts w:ascii="Verdana" w:hAnsi="Verdana"/>
          <w:b/>
          <w:sz w:val="20"/>
          <w:szCs w:val="20"/>
        </w:rPr>
        <w:t>PODSTAWA PŁATNOŚCI</w:t>
      </w:r>
    </w:p>
    <w:p w14:paraId="77A71DFC" w14:textId="3DD69B0F" w:rsidR="00E613B3" w:rsidRPr="005D0CED" w:rsidRDefault="00E613B3" w:rsidP="00E613B3">
      <w:pPr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9.1. Cena jednostki obmiarowej</w:t>
      </w:r>
      <w:r w:rsidR="004B248C">
        <w:rPr>
          <w:rFonts w:ascii="Verdana" w:hAnsi="Verdana"/>
          <w:sz w:val="20"/>
          <w:szCs w:val="20"/>
        </w:rPr>
        <w:t xml:space="preserve"> obejmuje:</w:t>
      </w:r>
    </w:p>
    <w:p w14:paraId="53DF0458" w14:textId="71300E4D" w:rsidR="00C33675" w:rsidRDefault="00823D76" w:rsidP="0088720B">
      <w:p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9.1.</w:t>
      </w:r>
      <w:r>
        <w:rPr>
          <w:rFonts w:ascii="Verdana" w:hAnsi="Verdana"/>
          <w:sz w:val="20"/>
          <w:szCs w:val="20"/>
        </w:rPr>
        <w:t>1</w:t>
      </w:r>
      <w:r w:rsidR="004B248C">
        <w:rPr>
          <w:rFonts w:ascii="Verdana" w:hAnsi="Verdana"/>
          <w:sz w:val="20"/>
          <w:szCs w:val="20"/>
        </w:rPr>
        <w:t xml:space="preserve"> </w:t>
      </w:r>
      <w:r w:rsidR="009315D7">
        <w:rPr>
          <w:rFonts w:ascii="Verdana" w:hAnsi="Verdana"/>
          <w:sz w:val="20"/>
          <w:szCs w:val="20"/>
        </w:rPr>
        <w:t>P</w:t>
      </w:r>
      <w:r w:rsidR="009315D7" w:rsidRPr="005D0CED">
        <w:rPr>
          <w:rFonts w:ascii="Verdana" w:hAnsi="Verdana"/>
          <w:sz w:val="20"/>
          <w:szCs w:val="20"/>
        </w:rPr>
        <w:t>race pomiarowe i roboty przygotowawcze</w:t>
      </w:r>
      <w:r w:rsidR="00C33675">
        <w:rPr>
          <w:rFonts w:ascii="Verdana" w:hAnsi="Verdana"/>
          <w:sz w:val="20"/>
          <w:szCs w:val="20"/>
        </w:rPr>
        <w:t xml:space="preserve"> w tym oznakowanie robót.</w:t>
      </w:r>
    </w:p>
    <w:p w14:paraId="5BA1A319" w14:textId="77777777" w:rsidR="00C33675" w:rsidRDefault="00C33675" w:rsidP="0088720B">
      <w:p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</w:p>
    <w:p w14:paraId="7AB470E8" w14:textId="0419EC7D" w:rsidR="009315D7" w:rsidRDefault="00C33675" w:rsidP="00C33675">
      <w:p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33675">
        <w:rPr>
          <w:rFonts w:ascii="Verdana" w:hAnsi="Verdana"/>
          <w:sz w:val="20"/>
          <w:szCs w:val="20"/>
        </w:rPr>
        <w:t>9.1.2</w:t>
      </w:r>
      <w:r w:rsidRPr="00A97BB4">
        <w:rPr>
          <w:rFonts w:ascii="Verdana" w:hAnsi="Verdana"/>
          <w:sz w:val="1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Cenę</w:t>
      </w:r>
      <w:r w:rsidRPr="005D0CED">
        <w:rPr>
          <w:rFonts w:ascii="Verdana" w:hAnsi="Verdana"/>
          <w:sz w:val="20"/>
          <w:szCs w:val="20"/>
        </w:rPr>
        <w:t xml:space="preserve"> wykonania </w:t>
      </w:r>
      <w:r>
        <w:rPr>
          <w:rFonts w:ascii="Verdana" w:hAnsi="Verdana"/>
          <w:sz w:val="20"/>
          <w:szCs w:val="20"/>
        </w:rPr>
        <w:t>d</w:t>
      </w:r>
      <w:r w:rsidRPr="004B248C">
        <w:rPr>
          <w:rFonts w:ascii="Verdana" w:hAnsi="Verdana"/>
          <w:sz w:val="20"/>
          <w:szCs w:val="20"/>
        </w:rPr>
        <w:t>emontaż</w:t>
      </w:r>
      <w:r>
        <w:rPr>
          <w:rFonts w:ascii="Verdana" w:hAnsi="Verdana"/>
          <w:sz w:val="20"/>
          <w:szCs w:val="20"/>
        </w:rPr>
        <w:t xml:space="preserve">u </w:t>
      </w:r>
      <w:r w:rsidRPr="005D0CED">
        <w:rPr>
          <w:rFonts w:ascii="Verdana" w:hAnsi="Verdana"/>
          <w:sz w:val="20"/>
          <w:szCs w:val="20"/>
        </w:rPr>
        <w:t>1m</w:t>
      </w:r>
      <w:r w:rsidRPr="00D505AC">
        <w:rPr>
          <w:rFonts w:ascii="Verdana" w:hAnsi="Verdana"/>
          <w:sz w:val="20"/>
          <w:szCs w:val="20"/>
          <w:vertAlign w:val="superscript"/>
        </w:rPr>
        <w:t>2</w:t>
      </w:r>
      <w:r w:rsidRPr="005D0CED">
        <w:rPr>
          <w:rFonts w:ascii="Verdana" w:hAnsi="Verdana"/>
          <w:sz w:val="20"/>
          <w:szCs w:val="20"/>
        </w:rPr>
        <w:t xml:space="preserve"> </w:t>
      </w:r>
      <w:r w:rsidRPr="004B248C">
        <w:rPr>
          <w:rFonts w:ascii="Verdana" w:hAnsi="Verdana"/>
          <w:sz w:val="20"/>
          <w:szCs w:val="20"/>
        </w:rPr>
        <w:t xml:space="preserve">istniejących elementów </w:t>
      </w:r>
      <w:r>
        <w:rPr>
          <w:rFonts w:ascii="Verdana" w:hAnsi="Verdana"/>
          <w:sz w:val="20"/>
          <w:szCs w:val="20"/>
        </w:rPr>
        <w:t xml:space="preserve">nawierzchni  chodnika tj. </w:t>
      </w:r>
      <w:r w:rsidRPr="004B248C">
        <w:rPr>
          <w:rFonts w:ascii="Verdana" w:hAnsi="Verdana"/>
          <w:sz w:val="20"/>
          <w:szCs w:val="20"/>
        </w:rPr>
        <w:t>kostki brukowej wraz z podsypką, w miejscu układania pasów ostrzegawczych</w:t>
      </w:r>
      <w:r>
        <w:rPr>
          <w:rFonts w:ascii="Verdana" w:hAnsi="Verdana"/>
          <w:sz w:val="20"/>
          <w:szCs w:val="20"/>
        </w:rPr>
        <w:t xml:space="preserve"> oraz </w:t>
      </w:r>
      <w:proofErr w:type="spellStart"/>
      <w:r>
        <w:rPr>
          <w:rFonts w:ascii="Verdana" w:hAnsi="Verdana"/>
          <w:sz w:val="20"/>
          <w:szCs w:val="20"/>
        </w:rPr>
        <w:t>paletowanie</w:t>
      </w:r>
      <w:proofErr w:type="spellEnd"/>
      <w:r>
        <w:rPr>
          <w:rFonts w:ascii="Verdana" w:hAnsi="Verdana"/>
          <w:sz w:val="20"/>
          <w:szCs w:val="20"/>
        </w:rPr>
        <w:t xml:space="preserve"> i odwóz kostki na wskazane miejsce (OD Radomsko) </w:t>
      </w:r>
      <w:r w:rsidR="00742E84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 xml:space="preserve">raz </w:t>
      </w:r>
      <w:r w:rsidR="00742E84">
        <w:rPr>
          <w:rFonts w:ascii="Verdana" w:hAnsi="Verdana"/>
          <w:sz w:val="20"/>
          <w:szCs w:val="20"/>
        </w:rPr>
        <w:t xml:space="preserve">z </w:t>
      </w:r>
      <w:r>
        <w:rPr>
          <w:rFonts w:ascii="Verdana" w:hAnsi="Verdana"/>
          <w:sz w:val="20"/>
          <w:szCs w:val="20"/>
        </w:rPr>
        <w:t>utylizacj</w:t>
      </w:r>
      <w:r w:rsidR="00742E84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pozostałych materiałów z rozbiórki</w:t>
      </w:r>
      <w:r w:rsidRPr="005D0CED">
        <w:rPr>
          <w:rFonts w:ascii="Verdana" w:hAnsi="Verdana"/>
          <w:sz w:val="20"/>
          <w:szCs w:val="20"/>
        </w:rPr>
        <w:t xml:space="preserve"> chodnika z płytek </w:t>
      </w:r>
      <w:r>
        <w:rPr>
          <w:rFonts w:ascii="Verdana" w:hAnsi="Verdana"/>
          <w:sz w:val="20"/>
          <w:szCs w:val="20"/>
        </w:rPr>
        <w:t>ostrzegawczych.</w:t>
      </w:r>
    </w:p>
    <w:p w14:paraId="5179C221" w14:textId="77777777" w:rsidR="00C33675" w:rsidRDefault="00C33675" w:rsidP="00C33675">
      <w:p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</w:p>
    <w:p w14:paraId="2E7E3C2F" w14:textId="59D23B0C" w:rsidR="00823D76" w:rsidRPr="005D0CED" w:rsidRDefault="00823D76" w:rsidP="001B15FA">
      <w:pPr>
        <w:spacing w:after="0" w:line="240" w:lineRule="auto"/>
        <w:rPr>
          <w:rFonts w:ascii="Verdana" w:hAnsi="Verdana"/>
          <w:sz w:val="20"/>
          <w:szCs w:val="20"/>
        </w:rPr>
      </w:pPr>
      <w:r w:rsidRPr="00823D76">
        <w:rPr>
          <w:rFonts w:ascii="Verdana" w:hAnsi="Verdana"/>
          <w:sz w:val="20"/>
          <w:szCs w:val="20"/>
        </w:rPr>
        <w:t>9.1.</w:t>
      </w:r>
      <w:r w:rsidR="00C33675">
        <w:rPr>
          <w:rFonts w:ascii="Verdana" w:hAnsi="Verdana"/>
          <w:sz w:val="20"/>
          <w:szCs w:val="20"/>
        </w:rPr>
        <w:t>3</w:t>
      </w:r>
      <w:r w:rsidRPr="00823D76">
        <w:rPr>
          <w:rFonts w:ascii="Verdana" w:hAnsi="Verdana"/>
          <w:sz w:val="20"/>
          <w:szCs w:val="20"/>
        </w:rPr>
        <w:t xml:space="preserve"> Cena wykonania 1m</w:t>
      </w:r>
      <w:r w:rsidRPr="00D505AC">
        <w:rPr>
          <w:rFonts w:ascii="Verdana" w:hAnsi="Verdana"/>
          <w:sz w:val="20"/>
          <w:szCs w:val="20"/>
          <w:vertAlign w:val="superscript"/>
        </w:rPr>
        <w:t>2</w:t>
      </w:r>
      <w:r w:rsidRPr="00823D76">
        <w:rPr>
          <w:rFonts w:ascii="Verdana" w:hAnsi="Verdana"/>
          <w:sz w:val="20"/>
          <w:szCs w:val="20"/>
        </w:rPr>
        <w:t xml:space="preserve"> chodnika z płytek </w:t>
      </w:r>
      <w:r w:rsidR="00604EEE">
        <w:rPr>
          <w:rFonts w:ascii="Verdana" w:hAnsi="Verdana"/>
          <w:sz w:val="20"/>
          <w:szCs w:val="20"/>
        </w:rPr>
        <w:t>ostrzegawczych</w:t>
      </w:r>
      <w:r w:rsidRPr="00823D76">
        <w:rPr>
          <w:rFonts w:ascii="Verdana" w:hAnsi="Verdana"/>
          <w:sz w:val="20"/>
          <w:szCs w:val="20"/>
        </w:rPr>
        <w:t xml:space="preserve"> obejmuje:</w:t>
      </w:r>
    </w:p>
    <w:p w14:paraId="08E853BB" w14:textId="35CBAACE" w:rsidR="00E613B3" w:rsidRPr="005D0CED" w:rsidRDefault="00E613B3" w:rsidP="00C33675">
      <w:pPr>
        <w:spacing w:after="0" w:line="240" w:lineRule="auto"/>
        <w:ind w:left="709" w:hanging="1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zakup i dostarczenie materiałów</w:t>
      </w:r>
      <w:r w:rsidR="00651290">
        <w:rPr>
          <w:rFonts w:ascii="Verdana" w:hAnsi="Verdana"/>
          <w:sz w:val="20"/>
          <w:szCs w:val="20"/>
        </w:rPr>
        <w:t xml:space="preserve">, </w:t>
      </w:r>
    </w:p>
    <w:p w14:paraId="53E0F3D1" w14:textId="77777777" w:rsidR="00E613B3" w:rsidRPr="005D0CED" w:rsidRDefault="00E613B3" w:rsidP="00C33675">
      <w:pPr>
        <w:spacing w:after="0" w:line="240" w:lineRule="auto"/>
        <w:ind w:left="709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ułożenie i zagęszczenie podsypki</w:t>
      </w:r>
    </w:p>
    <w:p w14:paraId="77F66C51" w14:textId="77777777" w:rsidR="00E613B3" w:rsidRPr="005D0CED" w:rsidRDefault="00E613B3" w:rsidP="00C33675">
      <w:pPr>
        <w:spacing w:after="0" w:line="240" w:lineRule="auto"/>
        <w:ind w:left="709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ułożenie i ubicie płytek</w:t>
      </w:r>
    </w:p>
    <w:p w14:paraId="43A665FF" w14:textId="77777777" w:rsidR="00E613B3" w:rsidRPr="005D0CED" w:rsidRDefault="00E613B3" w:rsidP="00C33675">
      <w:pPr>
        <w:spacing w:after="0" w:line="240" w:lineRule="auto"/>
        <w:ind w:left="709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wypełnienie spoin, oczyszczenie i pielęgnację nawierzchni,</w:t>
      </w:r>
    </w:p>
    <w:p w14:paraId="61A3CA2A" w14:textId="77777777" w:rsidR="00E613B3" w:rsidRPr="005D0CED" w:rsidRDefault="00E613B3" w:rsidP="00C33675">
      <w:pPr>
        <w:spacing w:after="0" w:line="240" w:lineRule="auto"/>
        <w:ind w:left="709"/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− przeprowadzenie badań i pomiarów wymaganych w specyfikacji technicznej.</w:t>
      </w:r>
    </w:p>
    <w:p w14:paraId="638FA7FD" w14:textId="77777777" w:rsidR="001B15FA" w:rsidRDefault="001B15FA" w:rsidP="00E613B3">
      <w:pPr>
        <w:rPr>
          <w:rFonts w:ascii="Verdana" w:hAnsi="Verdana"/>
          <w:b/>
          <w:sz w:val="20"/>
          <w:szCs w:val="20"/>
        </w:rPr>
      </w:pPr>
    </w:p>
    <w:p w14:paraId="192C82FC" w14:textId="77777777" w:rsidR="00E613B3" w:rsidRPr="005D0CED" w:rsidRDefault="00E613B3" w:rsidP="00E613B3">
      <w:pPr>
        <w:rPr>
          <w:rFonts w:ascii="Verdana" w:hAnsi="Verdana"/>
          <w:b/>
          <w:sz w:val="20"/>
          <w:szCs w:val="20"/>
        </w:rPr>
      </w:pPr>
      <w:r w:rsidRPr="005D0CED">
        <w:rPr>
          <w:rFonts w:ascii="Verdana" w:hAnsi="Verdana"/>
          <w:b/>
          <w:sz w:val="20"/>
          <w:szCs w:val="20"/>
        </w:rPr>
        <w:lastRenderedPageBreak/>
        <w:t>10. PRZEPISY ZWIĄZANE</w:t>
      </w:r>
    </w:p>
    <w:p w14:paraId="5BA9AA81" w14:textId="77777777" w:rsidR="00E613B3" w:rsidRPr="005D0CED" w:rsidRDefault="00E613B3" w:rsidP="00E613B3">
      <w:pPr>
        <w:rPr>
          <w:rFonts w:ascii="Verdana" w:hAnsi="Verdana"/>
          <w:sz w:val="20"/>
          <w:szCs w:val="20"/>
        </w:rPr>
      </w:pPr>
      <w:r w:rsidRPr="005D0CED">
        <w:rPr>
          <w:rFonts w:ascii="Verdana" w:hAnsi="Verdana"/>
          <w:sz w:val="20"/>
          <w:szCs w:val="20"/>
        </w:rPr>
        <w:t>10.1. Normy</w:t>
      </w:r>
    </w:p>
    <w:p w14:paraId="16FEF01B" w14:textId="732DE40D" w:rsidR="000A704B" w:rsidRDefault="00E613B3" w:rsidP="00611E38">
      <w:pPr>
        <w:pStyle w:val="Akapitzlist"/>
        <w:numPr>
          <w:ilvl w:val="0"/>
          <w:numId w:val="2"/>
        </w:numPr>
        <w:ind w:left="851" w:hanging="284"/>
        <w:rPr>
          <w:rFonts w:ascii="Verdana" w:hAnsi="Verdana"/>
          <w:sz w:val="20"/>
          <w:szCs w:val="20"/>
        </w:rPr>
      </w:pPr>
      <w:r w:rsidRPr="000A704B">
        <w:rPr>
          <w:rFonts w:ascii="Verdana" w:hAnsi="Verdana"/>
          <w:sz w:val="20"/>
          <w:szCs w:val="20"/>
        </w:rPr>
        <w:t>PN-EN 133</w:t>
      </w:r>
      <w:r w:rsidR="00651290">
        <w:rPr>
          <w:rFonts w:ascii="Verdana" w:hAnsi="Verdana"/>
          <w:sz w:val="20"/>
          <w:szCs w:val="20"/>
        </w:rPr>
        <w:t>8</w:t>
      </w:r>
      <w:r w:rsidRPr="000A704B">
        <w:rPr>
          <w:rFonts w:ascii="Verdana" w:hAnsi="Verdana"/>
          <w:sz w:val="20"/>
          <w:szCs w:val="20"/>
        </w:rPr>
        <w:t xml:space="preserve"> Betonowe </w:t>
      </w:r>
      <w:r w:rsidR="00651290">
        <w:rPr>
          <w:rFonts w:ascii="Verdana" w:hAnsi="Verdana"/>
          <w:sz w:val="20"/>
          <w:szCs w:val="20"/>
        </w:rPr>
        <w:t>Kostki</w:t>
      </w:r>
      <w:r w:rsidRPr="000A704B">
        <w:rPr>
          <w:rFonts w:ascii="Verdana" w:hAnsi="Verdana"/>
          <w:sz w:val="20"/>
          <w:szCs w:val="20"/>
        </w:rPr>
        <w:t xml:space="preserve"> </w:t>
      </w:r>
      <w:r w:rsidR="00651290">
        <w:rPr>
          <w:rFonts w:ascii="Verdana" w:hAnsi="Verdana"/>
          <w:sz w:val="20"/>
          <w:szCs w:val="20"/>
        </w:rPr>
        <w:t>B</w:t>
      </w:r>
      <w:r w:rsidRPr="000A704B">
        <w:rPr>
          <w:rFonts w:ascii="Verdana" w:hAnsi="Verdana"/>
          <w:sz w:val="20"/>
          <w:szCs w:val="20"/>
        </w:rPr>
        <w:t>rukowe. Wymagania i metody badań</w:t>
      </w:r>
      <w:r w:rsidR="000A704B" w:rsidRPr="000A704B">
        <w:rPr>
          <w:rFonts w:ascii="Verdana" w:hAnsi="Verdana"/>
          <w:sz w:val="20"/>
          <w:szCs w:val="20"/>
        </w:rPr>
        <w:t>.</w:t>
      </w:r>
    </w:p>
    <w:p w14:paraId="4D4DFC19" w14:textId="77777777" w:rsidR="000A704B" w:rsidRDefault="00E613B3" w:rsidP="00F27561">
      <w:pPr>
        <w:pStyle w:val="Akapitzlist"/>
        <w:numPr>
          <w:ilvl w:val="0"/>
          <w:numId w:val="2"/>
        </w:numPr>
        <w:ind w:left="851" w:hanging="284"/>
        <w:rPr>
          <w:rFonts w:ascii="Verdana" w:hAnsi="Verdana"/>
          <w:sz w:val="20"/>
          <w:szCs w:val="20"/>
        </w:rPr>
      </w:pPr>
      <w:r w:rsidRPr="000A704B">
        <w:rPr>
          <w:rFonts w:ascii="Verdana" w:hAnsi="Verdana"/>
          <w:sz w:val="20"/>
          <w:szCs w:val="20"/>
        </w:rPr>
        <w:t>PN-EN 206-1 Beton. Część 1: Wymagania, właściwości, produkcja i zgodność.</w:t>
      </w:r>
    </w:p>
    <w:p w14:paraId="43CD1F14" w14:textId="77777777" w:rsidR="000A704B" w:rsidRDefault="00E613B3" w:rsidP="00F5203E">
      <w:pPr>
        <w:pStyle w:val="Akapitzlist"/>
        <w:numPr>
          <w:ilvl w:val="0"/>
          <w:numId w:val="2"/>
        </w:numPr>
        <w:ind w:left="851" w:hanging="284"/>
        <w:rPr>
          <w:rFonts w:ascii="Verdana" w:hAnsi="Verdana"/>
          <w:sz w:val="20"/>
          <w:szCs w:val="20"/>
        </w:rPr>
      </w:pPr>
      <w:r w:rsidRPr="000A704B">
        <w:rPr>
          <w:rFonts w:ascii="Verdana" w:hAnsi="Verdana"/>
          <w:sz w:val="20"/>
          <w:szCs w:val="20"/>
        </w:rPr>
        <w:t>PN-B-06250 Beton zwykły</w:t>
      </w:r>
    </w:p>
    <w:p w14:paraId="2F2E0D7F" w14:textId="77777777" w:rsidR="000A704B" w:rsidRDefault="00E613B3" w:rsidP="00DC3F04">
      <w:pPr>
        <w:pStyle w:val="Akapitzlist"/>
        <w:numPr>
          <w:ilvl w:val="0"/>
          <w:numId w:val="2"/>
        </w:numPr>
        <w:ind w:left="851" w:hanging="284"/>
        <w:rPr>
          <w:rFonts w:ascii="Verdana" w:hAnsi="Verdana"/>
          <w:sz w:val="20"/>
          <w:szCs w:val="20"/>
        </w:rPr>
      </w:pPr>
      <w:r w:rsidRPr="000A704B">
        <w:rPr>
          <w:rFonts w:ascii="Verdana" w:hAnsi="Verdana"/>
          <w:sz w:val="20"/>
          <w:szCs w:val="20"/>
        </w:rPr>
        <w:t>PN-EN 197-1Cement. Część 1: Skład, wymagania i kryteria zgodności dotyczące cementu powszechnego użytku</w:t>
      </w:r>
    </w:p>
    <w:p w14:paraId="14C882B4" w14:textId="77777777" w:rsidR="000A704B" w:rsidRDefault="00E613B3" w:rsidP="00483223">
      <w:pPr>
        <w:pStyle w:val="Akapitzlist"/>
        <w:numPr>
          <w:ilvl w:val="0"/>
          <w:numId w:val="2"/>
        </w:numPr>
        <w:ind w:left="851" w:hanging="284"/>
        <w:rPr>
          <w:rFonts w:ascii="Verdana" w:hAnsi="Verdana"/>
          <w:sz w:val="20"/>
          <w:szCs w:val="20"/>
        </w:rPr>
      </w:pPr>
      <w:r w:rsidRPr="000A704B">
        <w:rPr>
          <w:rFonts w:ascii="Verdana" w:hAnsi="Verdana"/>
          <w:sz w:val="20"/>
          <w:szCs w:val="20"/>
        </w:rPr>
        <w:t>PN-EN 13043 Kruszywa do mieszanek bitumicznych i powierzchniowych utrwaleń stosowanych na drogach, lotniskach i</w:t>
      </w:r>
      <w:r w:rsidR="00D411E3" w:rsidRPr="000A704B">
        <w:rPr>
          <w:rFonts w:ascii="Verdana" w:hAnsi="Verdana"/>
          <w:sz w:val="20"/>
          <w:szCs w:val="20"/>
        </w:rPr>
        <w:t xml:space="preserve"> </w:t>
      </w:r>
      <w:r w:rsidRPr="000A704B">
        <w:rPr>
          <w:rFonts w:ascii="Verdana" w:hAnsi="Verdana"/>
          <w:sz w:val="20"/>
          <w:szCs w:val="20"/>
        </w:rPr>
        <w:t>innych powierzchniach przeznaczonych do ruchu</w:t>
      </w:r>
    </w:p>
    <w:p w14:paraId="6B4AE464" w14:textId="77777777" w:rsidR="00E613B3" w:rsidRPr="000A704B" w:rsidRDefault="00E613B3" w:rsidP="00483223">
      <w:pPr>
        <w:pStyle w:val="Akapitzlist"/>
        <w:numPr>
          <w:ilvl w:val="0"/>
          <w:numId w:val="2"/>
        </w:numPr>
        <w:ind w:left="851" w:hanging="284"/>
        <w:rPr>
          <w:rFonts w:ascii="Verdana" w:hAnsi="Verdana"/>
          <w:sz w:val="20"/>
          <w:szCs w:val="20"/>
        </w:rPr>
      </w:pPr>
      <w:r w:rsidRPr="000A704B">
        <w:rPr>
          <w:rFonts w:ascii="Verdana" w:hAnsi="Verdana"/>
          <w:sz w:val="20"/>
          <w:szCs w:val="20"/>
        </w:rPr>
        <w:t>PN-EN 1008 Woda zarobowa do betonu. Specyfikacja pobierania próbek, badanie i ocena przydatności wody zarobowej</w:t>
      </w:r>
      <w:r w:rsidR="00D411E3" w:rsidRPr="000A704B">
        <w:rPr>
          <w:rFonts w:ascii="Verdana" w:hAnsi="Verdana"/>
          <w:sz w:val="20"/>
          <w:szCs w:val="20"/>
        </w:rPr>
        <w:t xml:space="preserve"> </w:t>
      </w:r>
      <w:r w:rsidRPr="000A704B">
        <w:rPr>
          <w:rFonts w:ascii="Verdana" w:hAnsi="Verdana"/>
          <w:sz w:val="20"/>
          <w:szCs w:val="20"/>
        </w:rPr>
        <w:t>do betonu, w tym wody odzyskanej z procesów produkcji betonu.</w:t>
      </w:r>
    </w:p>
    <w:p w14:paraId="3328C897" w14:textId="77777777" w:rsidR="000A704B" w:rsidRPr="000A704B" w:rsidRDefault="000A704B" w:rsidP="000A704B">
      <w:pPr>
        <w:rPr>
          <w:rFonts w:ascii="Verdana" w:hAnsi="Verdana"/>
          <w:sz w:val="20"/>
          <w:szCs w:val="20"/>
        </w:rPr>
      </w:pPr>
      <w:r w:rsidRPr="000A704B">
        <w:rPr>
          <w:rFonts w:ascii="Verdana" w:hAnsi="Verdana"/>
          <w:sz w:val="20"/>
          <w:szCs w:val="20"/>
        </w:rPr>
        <w:t>10.2. Przepisy związane</w:t>
      </w:r>
    </w:p>
    <w:p w14:paraId="3EA410DD" w14:textId="77777777" w:rsidR="000A704B" w:rsidRPr="005D0CED" w:rsidRDefault="000A704B" w:rsidP="000A704B">
      <w:pPr>
        <w:ind w:left="567"/>
        <w:rPr>
          <w:rFonts w:ascii="Verdana" w:hAnsi="Verdana"/>
          <w:sz w:val="20"/>
          <w:szCs w:val="20"/>
        </w:rPr>
      </w:pPr>
      <w:r w:rsidRPr="000A704B">
        <w:rPr>
          <w:rFonts w:ascii="Verdana" w:hAnsi="Verdana"/>
          <w:sz w:val="20"/>
          <w:szCs w:val="20"/>
        </w:rPr>
        <w:t>Obowiązują wydania przywołanych powyżej norm i innych dokumentów na dzień złożenia przez Wykonawcę oferty.</w:t>
      </w:r>
    </w:p>
    <w:sectPr w:rsidR="000A704B" w:rsidRPr="005D0CED" w:rsidSect="00C33675">
      <w:pgSz w:w="11906" w:h="16838"/>
      <w:pgMar w:top="1418" w:right="1276" w:bottom="124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6F02"/>
    <w:multiLevelType w:val="multilevel"/>
    <w:tmpl w:val="8A7C577A"/>
    <w:lvl w:ilvl="0">
      <w:start w:val="1"/>
      <w:numFmt w:val="decimal"/>
      <w:pStyle w:val="Nagwek1"/>
      <w:lvlText w:val="%1."/>
      <w:lvlJc w:val="left"/>
      <w:rPr>
        <w:rFonts w:ascii="Calibri" w:hAnsi="Calibri" w:cs="Calibri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pStyle w:val="Nagwek2"/>
      <w:lvlText w:val="%1.%2."/>
      <w:lvlJc w:val="left"/>
      <w:rPr>
        <w:rFonts w:ascii="Calibri" w:hAnsi="Calibri" w:cs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2">
      <w:start w:val="1"/>
      <w:numFmt w:val="decimal"/>
      <w:pStyle w:val="Nagwek3"/>
      <w:lvlText w:val="%1.%2.%3."/>
      <w:lvlJc w:val="left"/>
      <w:rPr>
        <w:rFonts w:ascii="Calibri" w:hAnsi="Calibri" w:cs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60"/>
        </w:tabs>
        <w:ind w:left="360" w:firstLine="0"/>
      </w:pPr>
      <w:rPr>
        <w:rFonts w:hint="default"/>
        <w:b/>
      </w:rPr>
    </w:lvl>
    <w:lvl w:ilvl="5">
      <w:start w:val="1"/>
      <w:numFmt w:val="decimal"/>
      <w:pStyle w:val="Nagwek6"/>
      <w:lvlText w:val="%1.%2.%3.%4.%5..%6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pStyle w:val="Nagwek7"/>
      <w:lvlText w:val="%1.%2.%3.%4.%5..%6.%7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pStyle w:val="Nagwek8"/>
      <w:lvlText w:val="%1.%2.%3.%4.%5..%6.%7.%8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pStyle w:val="Nagwek9"/>
      <w:lvlText w:val="%1.%2.%3.%4.%5.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1" w15:restartNumberingAfterBreak="0">
    <w:nsid w:val="0E6E35C8"/>
    <w:multiLevelType w:val="hybridMultilevel"/>
    <w:tmpl w:val="89CE03A6"/>
    <w:lvl w:ilvl="0" w:tplc="FFFFFFFF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E927E64"/>
    <w:multiLevelType w:val="hybridMultilevel"/>
    <w:tmpl w:val="13368444"/>
    <w:lvl w:ilvl="0" w:tplc="04150017">
      <w:start w:val="2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B92139"/>
    <w:multiLevelType w:val="hybridMultilevel"/>
    <w:tmpl w:val="69F67438"/>
    <w:lvl w:ilvl="0" w:tplc="04150017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sz w:val="16"/>
        <w:szCs w:val="16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561BF"/>
    <w:multiLevelType w:val="hybridMultilevel"/>
    <w:tmpl w:val="3BF45CEA"/>
    <w:lvl w:ilvl="0" w:tplc="04150017">
      <w:start w:val="1"/>
      <w:numFmt w:val="bullet"/>
      <w:lvlText w:val="­"/>
      <w:lvlJc w:val="left"/>
      <w:pPr>
        <w:tabs>
          <w:tab w:val="num" w:pos="1416"/>
        </w:tabs>
        <w:ind w:left="1416" w:hanging="397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459"/>
        </w:tabs>
        <w:ind w:left="245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179"/>
        </w:tabs>
        <w:ind w:left="317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899"/>
        </w:tabs>
        <w:ind w:left="389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19"/>
        </w:tabs>
        <w:ind w:left="461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39"/>
        </w:tabs>
        <w:ind w:left="533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59"/>
        </w:tabs>
        <w:ind w:left="605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779"/>
        </w:tabs>
        <w:ind w:left="677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499"/>
        </w:tabs>
        <w:ind w:left="7499" w:hanging="360"/>
      </w:pPr>
      <w:rPr>
        <w:rFonts w:ascii="Wingdings" w:hAnsi="Wingdings" w:hint="default"/>
      </w:rPr>
    </w:lvl>
  </w:abstractNum>
  <w:abstractNum w:abstractNumId="5" w15:restartNumberingAfterBreak="0">
    <w:nsid w:val="51ED3975"/>
    <w:multiLevelType w:val="hybridMultilevel"/>
    <w:tmpl w:val="D83AAED0"/>
    <w:lvl w:ilvl="0" w:tplc="FFFFFFF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7ED5C4C"/>
    <w:multiLevelType w:val="hybridMultilevel"/>
    <w:tmpl w:val="5030A37A"/>
    <w:lvl w:ilvl="0" w:tplc="FFFFFFFF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0060DCF"/>
    <w:multiLevelType w:val="hybridMultilevel"/>
    <w:tmpl w:val="DB20FB62"/>
    <w:lvl w:ilvl="0" w:tplc="FFFFFFFF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40B2D2B"/>
    <w:multiLevelType w:val="hybridMultilevel"/>
    <w:tmpl w:val="8910BAD2"/>
    <w:lvl w:ilvl="0" w:tplc="AF96988A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hint="default"/>
        <w:b w:val="0"/>
        <w:bCs w:val="0"/>
        <w:strike w:val="0"/>
      </w:rPr>
    </w:lvl>
    <w:lvl w:ilvl="1" w:tplc="D35892D0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  <w:sz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8AF"/>
    <w:rsid w:val="000959CA"/>
    <w:rsid w:val="000A704B"/>
    <w:rsid w:val="00130D68"/>
    <w:rsid w:val="001A5F10"/>
    <w:rsid w:val="001B15FA"/>
    <w:rsid w:val="00206482"/>
    <w:rsid w:val="002D7B77"/>
    <w:rsid w:val="003475CA"/>
    <w:rsid w:val="00430FF7"/>
    <w:rsid w:val="00433429"/>
    <w:rsid w:val="004424C2"/>
    <w:rsid w:val="004B248C"/>
    <w:rsid w:val="005208AF"/>
    <w:rsid w:val="00521C2E"/>
    <w:rsid w:val="00574F54"/>
    <w:rsid w:val="005965AA"/>
    <w:rsid w:val="005D0CED"/>
    <w:rsid w:val="00604EEE"/>
    <w:rsid w:val="00651290"/>
    <w:rsid w:val="006F1542"/>
    <w:rsid w:val="00742E84"/>
    <w:rsid w:val="00775CFF"/>
    <w:rsid w:val="00782FAB"/>
    <w:rsid w:val="00785E67"/>
    <w:rsid w:val="00823D76"/>
    <w:rsid w:val="0088720B"/>
    <w:rsid w:val="008B2D88"/>
    <w:rsid w:val="009315D7"/>
    <w:rsid w:val="009553A2"/>
    <w:rsid w:val="00961084"/>
    <w:rsid w:val="009F0A06"/>
    <w:rsid w:val="00A31B24"/>
    <w:rsid w:val="00A97BB4"/>
    <w:rsid w:val="00B26AF5"/>
    <w:rsid w:val="00C13035"/>
    <w:rsid w:val="00C15297"/>
    <w:rsid w:val="00C33675"/>
    <w:rsid w:val="00C54835"/>
    <w:rsid w:val="00CE4BE2"/>
    <w:rsid w:val="00D411E3"/>
    <w:rsid w:val="00D505AC"/>
    <w:rsid w:val="00DF7FC2"/>
    <w:rsid w:val="00E613B3"/>
    <w:rsid w:val="00EA4A7C"/>
    <w:rsid w:val="00E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5B44F4"/>
  <w15:chartTrackingRefBased/>
  <w15:docId w15:val="{F88A7246-6154-48F2-A908-3CC8BD02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D88"/>
  </w:style>
  <w:style w:type="paragraph" w:styleId="Nagwek1">
    <w:name w:val="heading 1"/>
    <w:aliases w:val="Nagłówek 1 Znak2,Title 1 Znak1,Title 1"/>
    <w:basedOn w:val="Normalny"/>
    <w:next w:val="Normalny"/>
    <w:link w:val="Nagwek1Znak"/>
    <w:qFormat/>
    <w:rsid w:val="00C15297"/>
    <w:pPr>
      <w:keepNext/>
      <w:widowControl w:val="0"/>
      <w:numPr>
        <w:numId w:val="5"/>
      </w:numPr>
      <w:spacing w:before="240" w:after="0" w:line="240" w:lineRule="auto"/>
      <w:jc w:val="both"/>
      <w:outlineLvl w:val="0"/>
    </w:pPr>
    <w:rPr>
      <w:rFonts w:ascii="Calibri" w:eastAsia="Times New Roman" w:hAnsi="Calibri" w:cs="Times New Roman"/>
      <w:b/>
      <w:color w:val="000000"/>
      <w:sz w:val="20"/>
      <w:szCs w:val="20"/>
      <w:lang w:val="x-none" w:eastAsia="x-none"/>
    </w:rPr>
  </w:style>
  <w:style w:type="paragraph" w:styleId="Nagwek2">
    <w:name w:val="heading 2"/>
    <w:aliases w:val="Nagłówek 2 Znak2,Title 2 Znak1,Title 2 Znak Znak Znak1,Title 2,Title 2 Znak Znak"/>
    <w:basedOn w:val="Normalny"/>
    <w:next w:val="Normalny"/>
    <w:link w:val="Nagwek2Znak1"/>
    <w:qFormat/>
    <w:rsid w:val="00C15297"/>
    <w:pPr>
      <w:keepNext/>
      <w:numPr>
        <w:ilvl w:val="1"/>
        <w:numId w:val="5"/>
      </w:numPr>
      <w:spacing w:before="120" w:after="0" w:line="240" w:lineRule="auto"/>
      <w:outlineLvl w:val="1"/>
    </w:pPr>
    <w:rPr>
      <w:rFonts w:ascii="Calibri" w:eastAsia="Times New Roman" w:hAnsi="Calibri" w:cs="Times New Roman"/>
      <w:b/>
      <w:sz w:val="20"/>
      <w:szCs w:val="20"/>
      <w:lang w:val="x-none"/>
    </w:rPr>
  </w:style>
  <w:style w:type="paragraph" w:styleId="Nagwek3">
    <w:name w:val="heading 3"/>
    <w:aliases w:val="Nagłówek 3 Znak2,Title 3 Znak1,Title 3 Znak Znak,Title 3,Title 3 Znak"/>
    <w:basedOn w:val="Normalny"/>
    <w:next w:val="Normalny"/>
    <w:link w:val="Nagwek3Znak"/>
    <w:qFormat/>
    <w:rsid w:val="00C15297"/>
    <w:pPr>
      <w:keepNext/>
      <w:numPr>
        <w:ilvl w:val="2"/>
        <w:numId w:val="5"/>
      </w:numPr>
      <w:tabs>
        <w:tab w:val="left" w:pos="0"/>
      </w:tabs>
      <w:spacing w:before="40" w:after="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4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C15297"/>
    <w:pPr>
      <w:keepNext/>
      <w:numPr>
        <w:ilvl w:val="3"/>
        <w:numId w:val="5"/>
      </w:numPr>
      <w:spacing w:after="0" w:line="240" w:lineRule="auto"/>
      <w:jc w:val="both"/>
      <w:outlineLvl w:val="3"/>
    </w:pPr>
    <w:rPr>
      <w:rFonts w:ascii="Calibri" w:eastAsia="Times New Roman" w:hAnsi="Calibri" w:cs="Times New Roman"/>
      <w:b/>
      <w:sz w:val="20"/>
      <w:szCs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15297"/>
    <w:pPr>
      <w:keepNext/>
      <w:numPr>
        <w:ilvl w:val="4"/>
        <w:numId w:val="5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32"/>
      <w:szCs w:val="20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15297"/>
    <w:pPr>
      <w:keepNext/>
      <w:numPr>
        <w:ilvl w:val="5"/>
        <w:numId w:val="5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15297"/>
    <w:pPr>
      <w:keepNext/>
      <w:numPr>
        <w:ilvl w:val="6"/>
        <w:numId w:val="5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15297"/>
    <w:pPr>
      <w:keepNext/>
      <w:numPr>
        <w:ilvl w:val="7"/>
        <w:numId w:val="5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15297"/>
    <w:pPr>
      <w:keepNext/>
      <w:numPr>
        <w:ilvl w:val="8"/>
        <w:numId w:val="5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hadow/>
      <w:sz w:val="24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4A7C"/>
    <w:pPr>
      <w:ind w:left="720"/>
      <w:contextualSpacing/>
    </w:pPr>
  </w:style>
  <w:style w:type="paragraph" w:customStyle="1" w:styleId="Default">
    <w:name w:val="Default"/>
    <w:rsid w:val="00574F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2 Znak,Title 1 Znak1 Znak,Title 1 Znak"/>
    <w:basedOn w:val="Domylnaczcionkaakapitu"/>
    <w:link w:val="Nagwek1"/>
    <w:rsid w:val="00C15297"/>
    <w:rPr>
      <w:rFonts w:ascii="Calibri" w:eastAsia="Times New Roman" w:hAnsi="Calibri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uiPriority w:val="9"/>
    <w:semiHidden/>
    <w:rsid w:val="00C152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aliases w:val="Nagłówek 3 Znak2 Znak,Title 3 Znak1 Znak,Title 3 Znak Znak Znak,Title 3 Znak2,Title 3 Znak Znak1"/>
    <w:basedOn w:val="Domylnaczcionkaakapitu"/>
    <w:link w:val="Nagwek3"/>
    <w:rsid w:val="00C15297"/>
    <w:rPr>
      <w:rFonts w:ascii="Calibri" w:eastAsia="Times New Roman" w:hAnsi="Calibri" w:cs="Times New Roman"/>
      <w:b/>
      <w:bCs/>
      <w:sz w:val="20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rsid w:val="00C15297"/>
    <w:rPr>
      <w:rFonts w:ascii="Calibri" w:eastAsia="Times New Roman" w:hAnsi="Calibri" w:cs="Times New Roman"/>
      <w:b/>
      <w:sz w:val="20"/>
      <w:szCs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C15297"/>
    <w:rPr>
      <w:rFonts w:ascii="Times New Roman" w:eastAsia="Times New Roman" w:hAnsi="Times New Roman" w:cs="Times New Roman"/>
      <w:b/>
      <w:sz w:val="32"/>
      <w:szCs w:val="20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C15297"/>
    <w:rPr>
      <w:rFonts w:ascii="Times New Roman" w:eastAsia="Times New Roman" w:hAnsi="Times New Roman" w:cs="Times New Roman"/>
      <w:b/>
      <w:bCs/>
      <w:sz w:val="28"/>
      <w:szCs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15297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C15297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C15297"/>
    <w:rPr>
      <w:rFonts w:ascii="Times New Roman" w:eastAsia="Times New Roman" w:hAnsi="Times New Roman" w:cs="Times New Roman"/>
      <w:b/>
      <w:bCs/>
      <w:shadow/>
      <w:sz w:val="24"/>
      <w:szCs w:val="28"/>
      <w:lang w:val="x-none"/>
    </w:rPr>
  </w:style>
  <w:style w:type="paragraph" w:customStyle="1" w:styleId="tekst1">
    <w:name w:val="tekst1"/>
    <w:qFormat/>
    <w:rsid w:val="00C15297"/>
    <w:pPr>
      <w:spacing w:after="0" w:line="240" w:lineRule="auto"/>
      <w:ind w:left="425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2Znak1">
    <w:name w:val="Nagłówek 2 Znak1"/>
    <w:aliases w:val="Nagłówek 2 Znak2 Znak,Title 2 Znak1 Znak,Title 2 Znak Znak Znak1 Znak,Title 2 Znak,Title 2 Znak Znak Znak"/>
    <w:link w:val="Nagwek2"/>
    <w:rsid w:val="00C15297"/>
    <w:rPr>
      <w:rFonts w:ascii="Calibri" w:eastAsia="Times New Roman" w:hAnsi="Calibri" w:cs="Times New Roman"/>
      <w:b/>
      <w:sz w:val="20"/>
      <w:szCs w:val="20"/>
      <w:lang w:val="x-none"/>
    </w:rPr>
  </w:style>
  <w:style w:type="paragraph" w:customStyle="1" w:styleId="normalny3">
    <w:name w:val="normalny 3"/>
    <w:basedOn w:val="Normalny"/>
    <w:rsid w:val="00B26AF5"/>
    <w:pPr>
      <w:tabs>
        <w:tab w:val="left" w:pos="397"/>
        <w:tab w:val="left" w:pos="794"/>
      </w:tabs>
      <w:spacing w:before="60" w:after="120" w:line="240" w:lineRule="auto"/>
      <w:jc w:val="both"/>
    </w:pPr>
    <w:rPr>
      <w:rFonts w:ascii="Arial" w:eastAsia="Times New Roman" w:hAnsi="Arial" w:cs="Arial"/>
      <w:bCs/>
      <w:iCs/>
      <w:sz w:val="20"/>
      <w:szCs w:val="24"/>
      <w:lang w:eastAsia="pl-PL"/>
    </w:rPr>
  </w:style>
  <w:style w:type="paragraph" w:customStyle="1" w:styleId="normalnypunkt">
    <w:name w:val="normalny punkt"/>
    <w:basedOn w:val="Normalny"/>
    <w:rsid w:val="00B26AF5"/>
    <w:pPr>
      <w:tabs>
        <w:tab w:val="left" w:pos="567"/>
        <w:tab w:val="left" w:pos="794"/>
      </w:tabs>
      <w:spacing w:before="40" w:after="120" w:line="240" w:lineRule="auto"/>
      <w:ind w:left="570" w:hanging="570"/>
      <w:jc w:val="both"/>
    </w:pPr>
    <w:rPr>
      <w:rFonts w:ascii="Times New Roman" w:eastAsia="Times New Roman" w:hAnsi="Times New Roman" w:cs="Arial"/>
      <w:bCs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2134</Words>
  <Characters>12809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Sikorska-Kierasińska Małgorzata</dc:creator>
  <cp:keywords/>
  <dc:description/>
  <cp:lastModifiedBy>Sikorska-Kierasińska Małgorzata</cp:lastModifiedBy>
  <cp:revision>2</cp:revision>
  <cp:lastPrinted>2024-08-08T10:49:00Z</cp:lastPrinted>
  <dcterms:created xsi:type="dcterms:W3CDTF">2024-08-13T12:36:00Z</dcterms:created>
  <dcterms:modified xsi:type="dcterms:W3CDTF">2024-08-13T12:36:00Z</dcterms:modified>
</cp:coreProperties>
</file>